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3020" w14:textId="77777777" w:rsidR="009C4BAE" w:rsidRDefault="009C4BAE" w:rsidP="00AB360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b/>
          <w:lang w:eastAsia="pl-PL"/>
        </w:rPr>
      </w:pPr>
      <w:bookmarkStart w:id="0" w:name="_GoBack"/>
      <w:bookmarkEnd w:id="0"/>
    </w:p>
    <w:p w14:paraId="2608EE6E" w14:textId="77777777" w:rsidR="006D2D49" w:rsidRDefault="009C4BAE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b/>
          <w:lang w:eastAsia="pl-PL"/>
        </w:rPr>
      </w:pPr>
      <w:r>
        <w:rPr>
          <w:rFonts w:ascii="Times New Roman" w:eastAsia="Times New Roman" w:hAnsi="Times New Roman" w:cs="Calibri"/>
          <w:b/>
          <w:lang w:eastAsia="pl-PL"/>
        </w:rPr>
        <w:t>Lista załączników do wniosku o dofinansowanie w ramach Programu Operacyjnego</w:t>
      </w:r>
    </w:p>
    <w:p w14:paraId="3FAFAB48" w14:textId="77777777" w:rsidR="006D2D49" w:rsidRDefault="009C4BAE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b/>
          <w:lang w:eastAsia="pl-PL"/>
        </w:rPr>
      </w:pPr>
      <w:r>
        <w:rPr>
          <w:rFonts w:ascii="Times New Roman" w:eastAsia="Times New Roman" w:hAnsi="Times New Roman" w:cs="Calibri"/>
          <w:b/>
          <w:lang w:eastAsia="pl-PL"/>
        </w:rPr>
        <w:t>Infrastruktura i Środowisko 2014-2020</w:t>
      </w:r>
    </w:p>
    <w:p w14:paraId="514AC145" w14:textId="77777777" w:rsidR="009C4BAE" w:rsidRDefault="009C4BAE" w:rsidP="00AB360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b/>
          <w:lang w:eastAsia="pl-PL"/>
        </w:rPr>
      </w:pPr>
    </w:p>
    <w:p w14:paraId="3BE56549" w14:textId="77777777" w:rsidR="00AB360B" w:rsidRPr="004C348D" w:rsidRDefault="00AB360B" w:rsidP="00AB360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lang w:eastAsia="pl-PL"/>
        </w:rPr>
      </w:pPr>
      <w:r w:rsidRPr="004C348D">
        <w:rPr>
          <w:rFonts w:ascii="Times New Roman" w:eastAsia="Times New Roman" w:hAnsi="Times New Roman" w:cs="Calibri"/>
          <w:b/>
          <w:lang w:eastAsia="pl-PL"/>
        </w:rPr>
        <w:t>Oś priorytetowa V</w:t>
      </w:r>
      <w:r w:rsidRPr="004C348D">
        <w:rPr>
          <w:rFonts w:ascii="Times New Roman" w:eastAsia="Times New Roman" w:hAnsi="Times New Roman" w:cs="Calibri"/>
          <w:lang w:eastAsia="pl-PL"/>
        </w:rPr>
        <w:t xml:space="preserve"> Rozwój transportu kolejowego w Polsce</w:t>
      </w:r>
    </w:p>
    <w:p w14:paraId="354C0DEB" w14:textId="77777777" w:rsidR="00AB360B" w:rsidRPr="004C348D" w:rsidRDefault="00AB360B" w:rsidP="00AB360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lang w:eastAsia="pl-PL"/>
        </w:rPr>
      </w:pPr>
      <w:r w:rsidRPr="004C348D">
        <w:rPr>
          <w:rFonts w:ascii="Times New Roman" w:eastAsia="Times New Roman" w:hAnsi="Times New Roman" w:cs="Calibri"/>
          <w:b/>
          <w:lang w:eastAsia="pl-PL"/>
        </w:rPr>
        <w:t>Działanie 5.2</w:t>
      </w:r>
      <w:r w:rsidRPr="004C348D">
        <w:rPr>
          <w:rFonts w:ascii="Times New Roman" w:eastAsia="Times New Roman" w:hAnsi="Times New Roman" w:cs="Calibri"/>
          <w:lang w:eastAsia="pl-PL"/>
        </w:rPr>
        <w:t xml:space="preserve"> Rozwój transportu kolejowego poza TEN-T</w:t>
      </w:r>
    </w:p>
    <w:p w14:paraId="4DE7BC3B" w14:textId="481378DB" w:rsidR="00B71931" w:rsidRDefault="00B71931" w:rsidP="00B71931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i/>
          <w:lang w:eastAsia="pl-PL"/>
        </w:rPr>
      </w:pPr>
      <w:r w:rsidRPr="00B71931">
        <w:rPr>
          <w:rFonts w:ascii="Times New Roman" w:eastAsia="Times New Roman" w:hAnsi="Times New Roman" w:cs="Calibri"/>
          <w:i/>
          <w:lang w:eastAsia="pl-PL"/>
        </w:rPr>
        <w:t>Tryb wyboru: tryb konkursowy</w:t>
      </w:r>
    </w:p>
    <w:p w14:paraId="2E10536F" w14:textId="62A55C56" w:rsidR="00EF6738" w:rsidRPr="009A6F96" w:rsidRDefault="00EF6738" w:rsidP="00B71931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i/>
          <w:u w:val="single"/>
          <w:lang w:eastAsia="pl-PL"/>
        </w:rPr>
      </w:pPr>
      <w:r w:rsidRPr="009A6F96">
        <w:rPr>
          <w:rFonts w:ascii="Times New Roman" w:eastAsia="Times New Roman" w:hAnsi="Times New Roman" w:cs="Calibri"/>
          <w:i/>
          <w:u w:val="single"/>
          <w:lang w:eastAsia="pl-PL"/>
        </w:rPr>
        <w:t>Typ projektu: modernizacja wagonów towarowych w zakresie zmniejszenia emisji hałasu</w:t>
      </w:r>
    </w:p>
    <w:p w14:paraId="7CD438BD" w14:textId="77777777" w:rsidR="00EF6738" w:rsidRDefault="00EF6738" w:rsidP="00B71931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ind w:left="1800" w:hanging="1800"/>
        <w:jc w:val="center"/>
        <w:rPr>
          <w:rFonts w:ascii="Times New Roman" w:eastAsia="Times New Roman" w:hAnsi="Times New Roman" w:cs="Calibri"/>
          <w:i/>
          <w:lang w:eastAsia="pl-PL"/>
        </w:rPr>
      </w:pPr>
    </w:p>
    <w:p w14:paraId="7833555F" w14:textId="00F7D40A" w:rsidR="00EF6738" w:rsidRPr="009A6F96" w:rsidRDefault="00EF6738" w:rsidP="009A6F96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after="0"/>
        <w:rPr>
          <w:rFonts w:ascii="Times New Roman" w:eastAsia="Times New Roman" w:hAnsi="Times New Roman" w:cs="Calibri"/>
          <w:i/>
          <w:lang w:eastAsia="pl-PL"/>
        </w:rPr>
      </w:pPr>
      <w:r>
        <w:rPr>
          <w:rFonts w:ascii="Times New Roman" w:eastAsia="Times New Roman" w:hAnsi="Times New Roman" w:cs="Calibri"/>
          <w:i/>
          <w:lang w:eastAsia="pl-PL"/>
        </w:rPr>
        <w:t>W</w:t>
      </w:r>
      <w:r w:rsidRPr="00EF6738">
        <w:rPr>
          <w:rFonts w:ascii="Times New Roman" w:eastAsia="Times New Roman" w:hAnsi="Times New Roman" w:cs="Calibri"/>
          <w:i/>
          <w:lang w:eastAsia="pl-PL"/>
        </w:rPr>
        <w:t>ybór do dofinansowania w ramach Programu Operacyjnego Infrastruktura</w:t>
      </w:r>
      <w:r>
        <w:rPr>
          <w:rFonts w:ascii="Times New Roman" w:eastAsia="Times New Roman" w:hAnsi="Times New Roman" w:cs="Calibri"/>
          <w:i/>
          <w:lang w:eastAsia="pl-PL"/>
        </w:rPr>
        <w:t xml:space="preserve"> i Środowisko na lata 2014–2020 </w:t>
      </w:r>
      <w:r w:rsidRPr="00EF6738">
        <w:rPr>
          <w:rFonts w:ascii="Times New Roman" w:eastAsia="Times New Roman" w:hAnsi="Times New Roman" w:cs="Calibri"/>
          <w:i/>
          <w:lang w:eastAsia="pl-PL"/>
        </w:rPr>
        <w:t>projektów dotyczących modernizacji wagonów towarowych w zakresie zmniejszenia emisji hałasu polegającej na zastąpieniu żeliwnych wstawek hamulcowych wstawkami kompozytowymi oraz dostosowaniu pozostałych elementów wagonów towarowych do tego zastąpienia</w:t>
      </w:r>
      <w:r>
        <w:rPr>
          <w:rFonts w:ascii="Times New Roman" w:eastAsia="Times New Roman" w:hAnsi="Times New Roman" w:cs="Calibri"/>
          <w:i/>
          <w:lang w:eastAsia="pl-PL"/>
        </w:rPr>
        <w:t>.</w:t>
      </w:r>
    </w:p>
    <w:p w14:paraId="7C95E4F0" w14:textId="77777777" w:rsidR="00B75A06" w:rsidRDefault="00B75A06" w:rsidP="00AB360B">
      <w:pPr>
        <w:spacing w:before="100" w:line="24" w:lineRule="atLeast"/>
        <w:jc w:val="both"/>
        <w:rPr>
          <w:rFonts w:ascii="Times New Roman" w:hAnsi="Times New Roman" w:cs="Times New Roman"/>
          <w:bCs/>
          <w:i/>
        </w:rPr>
      </w:pPr>
    </w:p>
    <w:p w14:paraId="2F565418" w14:textId="7FD60B84" w:rsidR="00AB360B" w:rsidRPr="00E0054E" w:rsidRDefault="00AB360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AF4">
        <w:rPr>
          <w:rFonts w:ascii="Times New Roman" w:hAnsi="Times New Roman" w:cs="Times New Roman"/>
          <w:bCs/>
          <w:sz w:val="20"/>
          <w:szCs w:val="20"/>
        </w:rPr>
        <w:t xml:space="preserve">Załącznik 1. </w:t>
      </w:r>
      <w:r w:rsidR="00B75A06">
        <w:rPr>
          <w:rFonts w:ascii="Times New Roman" w:hAnsi="Times New Roman" w:cs="Times New Roman"/>
          <w:bCs/>
          <w:sz w:val="20"/>
          <w:szCs w:val="20"/>
        </w:rPr>
        <w:t>Nie dotyczy</w:t>
      </w:r>
      <w:r w:rsidR="009A6F96">
        <w:rPr>
          <w:rFonts w:ascii="Times New Roman" w:hAnsi="Times New Roman" w:cs="Times New Roman"/>
          <w:bCs/>
          <w:sz w:val="20"/>
          <w:szCs w:val="20"/>
        </w:rPr>
        <w:t>.</w:t>
      </w:r>
    </w:p>
    <w:p w14:paraId="1DE4E973" w14:textId="5184B22D" w:rsidR="00AB360B" w:rsidRDefault="00AB360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054E">
        <w:rPr>
          <w:rFonts w:ascii="Times New Roman" w:hAnsi="Times New Roman" w:cs="Times New Roman"/>
          <w:bCs/>
          <w:sz w:val="20"/>
          <w:szCs w:val="20"/>
        </w:rPr>
        <w:t xml:space="preserve">Załącznik 2. </w:t>
      </w:r>
      <w:r w:rsidR="00B75A06">
        <w:rPr>
          <w:rFonts w:ascii="Times New Roman" w:hAnsi="Times New Roman" w:cs="Times New Roman"/>
          <w:bCs/>
          <w:sz w:val="20"/>
          <w:szCs w:val="20"/>
        </w:rPr>
        <w:t>Nie dotyczy</w:t>
      </w:r>
      <w:r w:rsidR="009A6F9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DC9440" w14:textId="77777777" w:rsidR="007423CB" w:rsidRPr="00E0054E" w:rsidRDefault="007423C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48D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4C348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4748">
        <w:rPr>
          <w:rFonts w:ascii="Times New Roman" w:hAnsi="Times New Roman" w:cs="Times New Roman"/>
          <w:bCs/>
          <w:sz w:val="20"/>
          <w:szCs w:val="20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ie dotyczy.</w:t>
      </w:r>
    </w:p>
    <w:p w14:paraId="36305349" w14:textId="77777777" w:rsidR="00AB360B" w:rsidRDefault="00AB360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48D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  <w:r w:rsidR="007423CB">
        <w:rPr>
          <w:rFonts w:ascii="Times New Roman" w:hAnsi="Times New Roman" w:cs="Times New Roman"/>
          <w:bCs/>
          <w:sz w:val="20"/>
          <w:szCs w:val="20"/>
        </w:rPr>
        <w:t>4</w:t>
      </w:r>
      <w:r w:rsidRPr="004C348D">
        <w:rPr>
          <w:rFonts w:ascii="Times New Roman" w:hAnsi="Times New Roman" w:cs="Times New Roman"/>
          <w:bCs/>
          <w:sz w:val="20"/>
          <w:szCs w:val="20"/>
        </w:rPr>
        <w:t>. Studia wykonalności i analiza kosztów i korzyści (zgodnie z wymogiem określonym w pkt D i E</w:t>
      </w:r>
      <w:proofErr w:type="gramStart"/>
      <w:r w:rsidRPr="004C348D">
        <w:rPr>
          <w:rFonts w:ascii="Times New Roman" w:hAnsi="Times New Roman" w:cs="Times New Roman"/>
          <w:bCs/>
          <w:sz w:val="20"/>
          <w:szCs w:val="20"/>
        </w:rPr>
        <w:t>)</w:t>
      </w:r>
      <w:r w:rsidR="009C4BAE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4C348D">
        <w:rPr>
          <w:rFonts w:ascii="Times New Roman" w:hAnsi="Times New Roman" w:cs="Times New Roman"/>
          <w:bCs/>
          <w:sz w:val="20"/>
          <w:szCs w:val="20"/>
        </w:rPr>
        <w:t xml:space="preserve"> wraz</w:t>
      </w:r>
      <w:proofErr w:type="gramEnd"/>
      <w:r w:rsidRPr="004C34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64E4">
        <w:rPr>
          <w:rFonts w:ascii="Times New Roman" w:hAnsi="Times New Roman" w:cs="Times New Roman"/>
          <w:bCs/>
          <w:sz w:val="20"/>
          <w:szCs w:val="20"/>
        </w:rPr>
        <w:br/>
      </w:r>
      <w:r w:rsidRPr="004C348D">
        <w:rPr>
          <w:rFonts w:ascii="Times New Roman" w:hAnsi="Times New Roman" w:cs="Times New Roman"/>
          <w:bCs/>
          <w:sz w:val="20"/>
          <w:szCs w:val="20"/>
        </w:rPr>
        <w:t>z arkuszem kalkulacyjnym zawierającym model finansowo-ekonomiczny.</w:t>
      </w:r>
    </w:p>
    <w:p w14:paraId="76F7F10E" w14:textId="77777777" w:rsidR="00AB360B" w:rsidRDefault="007423CB" w:rsidP="00AB360B">
      <w:pPr>
        <w:spacing w:before="100" w:line="24" w:lineRule="atLeast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B360B">
        <w:rPr>
          <w:rFonts w:ascii="Times New Roman" w:hAnsi="Times New Roman" w:cs="Times New Roman"/>
          <w:bCs/>
          <w:sz w:val="20"/>
          <w:szCs w:val="20"/>
        </w:rPr>
        <w:t>.1 Studium Wykonalności / Rezultaty Studium Wykonalności.</w:t>
      </w:r>
    </w:p>
    <w:p w14:paraId="20E7A89D" w14:textId="0C58EBBF" w:rsidR="00AB360B" w:rsidRPr="008040BF" w:rsidRDefault="007423CB" w:rsidP="00AB360B">
      <w:pPr>
        <w:spacing w:before="100" w:line="24" w:lineRule="atLeast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B360B">
        <w:rPr>
          <w:rFonts w:ascii="Times New Roman" w:hAnsi="Times New Roman" w:cs="Times New Roman"/>
          <w:bCs/>
          <w:sz w:val="20"/>
          <w:szCs w:val="20"/>
        </w:rPr>
        <w:t>.2 Analiza Kosztów i Korzyści</w:t>
      </w:r>
      <w:r w:rsidR="00CE3B3F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2"/>
      </w:r>
      <w:r w:rsidR="00AB360B">
        <w:rPr>
          <w:rFonts w:ascii="Times New Roman" w:hAnsi="Times New Roman" w:cs="Times New Roman"/>
          <w:bCs/>
          <w:sz w:val="20"/>
          <w:szCs w:val="20"/>
        </w:rPr>
        <w:t>.</w:t>
      </w:r>
    </w:p>
    <w:p w14:paraId="723C52B1" w14:textId="77777777" w:rsidR="00AB360B" w:rsidRDefault="007423CB" w:rsidP="00AB360B">
      <w:pPr>
        <w:tabs>
          <w:tab w:val="left" w:pos="1701"/>
        </w:tabs>
        <w:spacing w:before="100" w:line="24" w:lineRule="atLeast"/>
        <w:ind w:left="993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B360B">
        <w:rPr>
          <w:rFonts w:ascii="Times New Roman" w:hAnsi="Times New Roman" w:cs="Times New Roman"/>
          <w:bCs/>
          <w:sz w:val="20"/>
          <w:szCs w:val="20"/>
        </w:rPr>
        <w:t xml:space="preserve">.3 </w:t>
      </w:r>
      <w:r w:rsidR="00AB360B" w:rsidRPr="003917EF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 xml:space="preserve">Harmonogram realizacji projektu w postaci wykresu Gantta. </w:t>
      </w:r>
    </w:p>
    <w:p w14:paraId="0F3D5155" w14:textId="77777777" w:rsidR="00AB360B" w:rsidRPr="003917EF" w:rsidRDefault="007423CB" w:rsidP="00AB360B">
      <w:pPr>
        <w:tabs>
          <w:tab w:val="left" w:pos="1701"/>
        </w:tabs>
        <w:spacing w:before="100" w:line="24" w:lineRule="atLeast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AB360B">
        <w:rPr>
          <w:rFonts w:ascii="Times New Roman" w:hAnsi="Times New Roman" w:cs="Times New Roman"/>
          <w:bCs/>
          <w:sz w:val="20"/>
          <w:szCs w:val="20"/>
        </w:rPr>
        <w:t>.4 Analiza ryzyk.</w:t>
      </w:r>
    </w:p>
    <w:p w14:paraId="3E65D543" w14:textId="77777777" w:rsidR="00AB360B" w:rsidRPr="004C348D" w:rsidRDefault="00AB360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78FD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  <w:r w:rsidR="007423CB">
        <w:rPr>
          <w:rFonts w:ascii="Times New Roman" w:hAnsi="Times New Roman" w:cs="Times New Roman"/>
          <w:bCs/>
          <w:sz w:val="20"/>
          <w:szCs w:val="20"/>
        </w:rPr>
        <w:t>5</w:t>
      </w:r>
      <w:r w:rsidRPr="00A978FD">
        <w:rPr>
          <w:rFonts w:ascii="Times New Roman" w:hAnsi="Times New Roman" w:cs="Times New Roman"/>
          <w:bCs/>
          <w:sz w:val="20"/>
          <w:szCs w:val="20"/>
        </w:rPr>
        <w:t>. Mapa, na której wskazano obszar projektu, oraz dane geograficzne (zgodnie z wymogiem określonym w pkt B.3.1)</w:t>
      </w:r>
      <w:r w:rsidR="005A64E4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3"/>
      </w:r>
      <w:r w:rsidR="00DE33AC">
        <w:rPr>
          <w:rFonts w:ascii="Times New Roman" w:hAnsi="Times New Roman" w:cs="Times New Roman"/>
          <w:bCs/>
          <w:sz w:val="20"/>
          <w:szCs w:val="20"/>
        </w:rPr>
        <w:t>.</w:t>
      </w:r>
    </w:p>
    <w:p w14:paraId="2292C724" w14:textId="009BF81B" w:rsidR="00AB360B" w:rsidRPr="00E0054E" w:rsidRDefault="00AB360B" w:rsidP="009A6F96">
      <w:pPr>
        <w:spacing w:before="60" w:line="24" w:lineRule="atLeas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34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Załącznik </w:t>
      </w:r>
      <w:r w:rsidR="007423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Pr="004C34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B75A06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Nie dotyczy.</w:t>
      </w:r>
    </w:p>
    <w:p w14:paraId="73EE7C6D" w14:textId="77777777" w:rsidR="00AB360B" w:rsidRPr="004C348D" w:rsidRDefault="00AB360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48D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  <w:r w:rsidR="007423CB">
        <w:rPr>
          <w:rFonts w:ascii="Times New Roman" w:hAnsi="Times New Roman" w:cs="Times New Roman"/>
          <w:bCs/>
          <w:sz w:val="20"/>
          <w:szCs w:val="20"/>
        </w:rPr>
        <w:t>7</w:t>
      </w:r>
      <w:r w:rsidRPr="004C348D">
        <w:rPr>
          <w:rFonts w:ascii="Times New Roman" w:hAnsi="Times New Roman" w:cs="Times New Roman"/>
          <w:bCs/>
          <w:sz w:val="20"/>
          <w:szCs w:val="20"/>
        </w:rPr>
        <w:t>. Tabele do Wniosku o dofinansowanie w EUR (w arkuszu kalkulacyjnym) - dotyczy tylko dużych projektów.</w:t>
      </w:r>
    </w:p>
    <w:p w14:paraId="1F286553" w14:textId="107B080F" w:rsidR="00137F56" w:rsidRPr="00E0054E" w:rsidRDefault="00137F56" w:rsidP="00137F56">
      <w:pPr>
        <w:tabs>
          <w:tab w:val="left" w:pos="2552"/>
        </w:tabs>
        <w:spacing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8. </w:t>
      </w:r>
      <w:r w:rsidR="00B75A06">
        <w:rPr>
          <w:rFonts w:ascii="Times New Roman" w:hAnsi="Times New Roman" w:cs="Times New Roman"/>
          <w:bCs/>
          <w:sz w:val="20"/>
          <w:szCs w:val="20"/>
        </w:rPr>
        <w:t>Nie dotyczy.</w:t>
      </w:r>
    </w:p>
    <w:p w14:paraId="6BC3E137" w14:textId="77777777" w:rsidR="00F76074" w:rsidRDefault="00F76074" w:rsidP="00F76074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8.1. Oświadczenie Wnioskodawcy w związku z ubieganiem się o dofinansowanie w ramach Programu Operacyjnego Infrastruktura i Środowisko 2014-2020.</w:t>
      </w:r>
    </w:p>
    <w:p w14:paraId="54A3E06F" w14:textId="77777777" w:rsidR="00F76074" w:rsidRDefault="00F76074" w:rsidP="00F76074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8.2. Oświadczenie dot. zakazu podwójnego finansowania.</w:t>
      </w:r>
    </w:p>
    <w:p w14:paraId="2DE5DA11" w14:textId="77777777" w:rsidR="00AB360B" w:rsidRPr="004C348D" w:rsidRDefault="00AB360B" w:rsidP="00AB360B">
      <w:pPr>
        <w:spacing w:before="100" w:line="24" w:lineRule="atLeast"/>
        <w:jc w:val="both"/>
        <w:rPr>
          <w:rFonts w:ascii="Times New Roman" w:hAnsi="Times New Roman"/>
          <w:bCs/>
          <w:sz w:val="20"/>
          <w:szCs w:val="20"/>
        </w:rPr>
      </w:pPr>
      <w:r w:rsidRPr="004C348D">
        <w:rPr>
          <w:rFonts w:ascii="Times New Roman" w:hAnsi="Times New Roman"/>
          <w:bCs/>
          <w:sz w:val="20"/>
          <w:szCs w:val="20"/>
        </w:rPr>
        <w:t xml:space="preserve">Załącznik </w:t>
      </w:r>
      <w:r w:rsidR="007423CB">
        <w:rPr>
          <w:rFonts w:ascii="Times New Roman" w:hAnsi="Times New Roman"/>
          <w:bCs/>
          <w:sz w:val="20"/>
          <w:szCs w:val="20"/>
        </w:rPr>
        <w:t>9</w:t>
      </w:r>
      <w:r w:rsidRPr="004C348D">
        <w:rPr>
          <w:rFonts w:ascii="Times New Roman" w:hAnsi="Times New Roman"/>
          <w:bCs/>
          <w:sz w:val="20"/>
          <w:szCs w:val="20"/>
        </w:rPr>
        <w:t xml:space="preserve">. Dokumenty potwierdzające kondycję finansową </w:t>
      </w:r>
      <w:r w:rsidRPr="00A978FD">
        <w:rPr>
          <w:rFonts w:ascii="Times New Roman" w:hAnsi="Times New Roman"/>
          <w:bCs/>
          <w:sz w:val="20"/>
          <w:szCs w:val="20"/>
        </w:rPr>
        <w:t>wnioskodawcy</w:t>
      </w:r>
      <w:r w:rsidR="00B00F2F">
        <w:rPr>
          <w:rStyle w:val="Odwoanieprzypisudolnego"/>
          <w:rFonts w:ascii="Times New Roman" w:hAnsi="Times New Roman"/>
          <w:bCs/>
          <w:sz w:val="20"/>
          <w:szCs w:val="20"/>
        </w:rPr>
        <w:footnoteReference w:id="4"/>
      </w:r>
      <w:r w:rsidR="00333442" w:rsidRPr="00A978FD">
        <w:rPr>
          <w:rFonts w:ascii="Times New Roman" w:hAnsi="Times New Roman"/>
          <w:bCs/>
          <w:sz w:val="20"/>
          <w:szCs w:val="20"/>
        </w:rPr>
        <w:t>:</w:t>
      </w:r>
      <w:r w:rsidRPr="004C348D">
        <w:rPr>
          <w:rFonts w:ascii="Times New Roman" w:hAnsi="Times New Roman"/>
          <w:bCs/>
          <w:sz w:val="20"/>
          <w:szCs w:val="20"/>
        </w:rPr>
        <w:t xml:space="preserve"> </w:t>
      </w:r>
    </w:p>
    <w:p w14:paraId="0C344E83" w14:textId="5E6A9709" w:rsidR="00AB360B" w:rsidRPr="004C348D" w:rsidRDefault="007423CB">
      <w:pPr>
        <w:spacing w:before="60" w:line="24" w:lineRule="atLeast"/>
        <w:ind w:left="993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lastRenderedPageBreak/>
        <w:t>9</w:t>
      </w:r>
      <w:r w:rsidR="00AB360B" w:rsidRPr="004C348D">
        <w:rPr>
          <w:rFonts w:ascii="Times New Roman" w:hAnsi="Times New Roman"/>
          <w:snapToGrid w:val="0"/>
          <w:sz w:val="20"/>
          <w:szCs w:val="20"/>
        </w:rPr>
        <w:t xml:space="preserve">.1 </w:t>
      </w:r>
      <w:r w:rsidR="00B75A06">
        <w:rPr>
          <w:rFonts w:ascii="Times New Roman" w:hAnsi="Times New Roman"/>
          <w:snapToGrid w:val="0"/>
          <w:sz w:val="20"/>
          <w:szCs w:val="20"/>
        </w:rPr>
        <w:t>Nie dotyczy</w:t>
      </w:r>
    </w:p>
    <w:p w14:paraId="4DB4A406" w14:textId="77777777" w:rsidR="00AB360B" w:rsidRPr="004C348D" w:rsidRDefault="007423CB" w:rsidP="00AB360B">
      <w:pPr>
        <w:spacing w:before="60" w:line="24" w:lineRule="atLeast"/>
        <w:ind w:left="993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9</w:t>
      </w:r>
      <w:r w:rsidR="00AB360B" w:rsidRPr="004C348D">
        <w:rPr>
          <w:rFonts w:ascii="Times New Roman" w:hAnsi="Times New Roman"/>
          <w:snapToGrid w:val="0"/>
          <w:sz w:val="20"/>
          <w:szCs w:val="20"/>
        </w:rPr>
        <w:t>.2 Podmioty przygotowujące standardowe sprawozdania finansowe</w:t>
      </w:r>
      <w:r w:rsidR="00790BBC">
        <w:rPr>
          <w:rFonts w:ascii="Times New Roman" w:hAnsi="Times New Roman"/>
          <w:snapToGrid w:val="0"/>
          <w:sz w:val="20"/>
          <w:szCs w:val="20"/>
        </w:rPr>
        <w:t>:</w:t>
      </w:r>
    </w:p>
    <w:p w14:paraId="26054902" w14:textId="5BB9D5B0" w:rsidR="00AB360B" w:rsidRPr="004C348D" w:rsidRDefault="007423CB" w:rsidP="00AB360B">
      <w:pPr>
        <w:spacing w:before="60" w:line="24" w:lineRule="atLeast"/>
        <w:ind w:left="993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9</w:t>
      </w:r>
      <w:r w:rsidR="00AB360B" w:rsidRPr="004C348D">
        <w:rPr>
          <w:rFonts w:ascii="Times New Roman" w:hAnsi="Times New Roman"/>
          <w:snapToGrid w:val="0"/>
          <w:sz w:val="20"/>
          <w:szCs w:val="20"/>
        </w:rPr>
        <w:t>.2.1 Sprawozdanie finansowe (bilans, rachunek zysków i strat, sprawozdanie z przepływów środków pieniężnych), sporządzone zgodnie z ustaw</w:t>
      </w:r>
      <w:r w:rsidR="00E036B6">
        <w:rPr>
          <w:rFonts w:ascii="Times New Roman" w:hAnsi="Times New Roman"/>
          <w:snapToGrid w:val="0"/>
          <w:sz w:val="20"/>
          <w:szCs w:val="20"/>
        </w:rPr>
        <w:t>ą</w:t>
      </w:r>
      <w:r w:rsidR="00AB360B" w:rsidRPr="004C348D">
        <w:rPr>
          <w:rFonts w:ascii="Times New Roman" w:hAnsi="Times New Roman"/>
          <w:snapToGrid w:val="0"/>
          <w:sz w:val="20"/>
          <w:szCs w:val="20"/>
        </w:rPr>
        <w:t xml:space="preserve"> o rachunkowości wraz z opinią i raportem z badania sprawozdania przez biegłego rewidenta </w:t>
      </w:r>
      <w:r w:rsidR="00AB360B" w:rsidRPr="004C348D">
        <w:rPr>
          <w:rFonts w:ascii="Times New Roman" w:hAnsi="Times New Roman"/>
          <w:bCs/>
          <w:sz w:val="20"/>
          <w:szCs w:val="20"/>
        </w:rPr>
        <w:t>za ostatnie 3 lata obrachunkowe</w:t>
      </w:r>
      <w:r w:rsidR="006D7CB0">
        <w:rPr>
          <w:rFonts w:ascii="Times New Roman" w:hAnsi="Times New Roman"/>
          <w:bCs/>
          <w:sz w:val="20"/>
          <w:szCs w:val="20"/>
        </w:rPr>
        <w:t xml:space="preserve"> </w:t>
      </w:r>
      <w:r w:rsidR="008F4859">
        <w:rPr>
          <w:rFonts w:ascii="Times New Roman" w:hAnsi="Times New Roman"/>
          <w:bCs/>
          <w:sz w:val="20"/>
          <w:szCs w:val="20"/>
        </w:rPr>
        <w:t>(w wersji elektronicznej w formacie PDF, JPG lub innym niewymagającym specjalistycznego oprogramowania)</w:t>
      </w:r>
      <w:r w:rsidR="003840AB">
        <w:rPr>
          <w:rStyle w:val="Odwoanieprzypisudolnego"/>
          <w:rFonts w:ascii="Times New Roman" w:hAnsi="Times New Roman"/>
          <w:bCs/>
          <w:sz w:val="20"/>
          <w:szCs w:val="20"/>
        </w:rPr>
        <w:footnoteReference w:id="5"/>
      </w:r>
      <w:r w:rsidR="00AB360B" w:rsidRPr="004C348D">
        <w:rPr>
          <w:rFonts w:ascii="Times New Roman" w:hAnsi="Times New Roman"/>
          <w:snapToGrid w:val="0"/>
          <w:sz w:val="20"/>
          <w:szCs w:val="20"/>
        </w:rPr>
        <w:t>.</w:t>
      </w:r>
    </w:p>
    <w:p w14:paraId="33CE8880" w14:textId="0DCB9EC5" w:rsidR="00AB360B" w:rsidRPr="00FE6939" w:rsidRDefault="00AB360B" w:rsidP="00AB360B">
      <w:pPr>
        <w:tabs>
          <w:tab w:val="left" w:pos="1620"/>
        </w:tabs>
        <w:spacing w:before="1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48D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  <w:r w:rsidR="007423CB">
        <w:rPr>
          <w:rFonts w:ascii="Times New Roman" w:hAnsi="Times New Roman" w:cs="Times New Roman"/>
          <w:bCs/>
          <w:sz w:val="20"/>
          <w:szCs w:val="20"/>
        </w:rPr>
        <w:t>10</w:t>
      </w:r>
      <w:r w:rsidRPr="004C348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348D">
        <w:rPr>
          <w:rFonts w:ascii="Times New Roman" w:hAnsi="Times New Roman" w:cs="Times New Roman"/>
          <w:snapToGrid w:val="0"/>
          <w:sz w:val="20"/>
          <w:szCs w:val="20"/>
        </w:rPr>
        <w:t>Umowa, porozumienie lub inny dokument określający role w realizacji projektu, wzajemne zobowiązania, odpowiedzialność wobec dysponenta środków unijnych (dokumenty te powinny być załączone w przypadku realizacji projektu przez więcej niż jeden podmiot).</w:t>
      </w:r>
      <w:r w:rsidRPr="004C348D">
        <w:rPr>
          <w:rStyle w:val="Odwoanieprzypisudolnego"/>
          <w:rFonts w:ascii="Times New Roman" w:hAnsi="Times New Roman" w:cs="Times New Roman"/>
          <w:snapToGrid w:val="0"/>
        </w:rPr>
        <w:t xml:space="preserve"> </w:t>
      </w:r>
    </w:p>
    <w:p w14:paraId="155767E0" w14:textId="77777777" w:rsidR="00AB360B" w:rsidRPr="004C348D" w:rsidRDefault="00AB360B" w:rsidP="00AB360B">
      <w:pPr>
        <w:tabs>
          <w:tab w:val="left" w:pos="1620"/>
        </w:tabs>
        <w:spacing w:before="10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48D">
        <w:rPr>
          <w:rFonts w:ascii="Times New Roman" w:hAnsi="Times New Roman" w:cs="Times New Roman"/>
          <w:bCs/>
          <w:sz w:val="20"/>
          <w:szCs w:val="20"/>
        </w:rPr>
        <w:t>Załącznik 1</w:t>
      </w:r>
      <w:r w:rsidR="007423CB">
        <w:rPr>
          <w:rFonts w:ascii="Times New Roman" w:hAnsi="Times New Roman" w:cs="Times New Roman"/>
          <w:bCs/>
          <w:sz w:val="20"/>
          <w:szCs w:val="20"/>
        </w:rPr>
        <w:t>1</w:t>
      </w:r>
      <w:r w:rsidRPr="004C348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348D">
        <w:rPr>
          <w:rFonts w:ascii="Times New Roman" w:hAnsi="Times New Roman" w:cs="Times New Roman"/>
          <w:snapToGrid w:val="0"/>
          <w:sz w:val="20"/>
          <w:szCs w:val="20"/>
        </w:rPr>
        <w:t>Upoważnienie/porozumienie w związku z upoważnieniem innego podmiotu do ponoszenia wydatków kwalifikowalnych (dokumenty te powinny być załączone w przypadku realizacji projektu przez więcej niż jeden podmiot).</w:t>
      </w:r>
    </w:p>
    <w:p w14:paraId="5538B9E4" w14:textId="77777777" w:rsidR="00AB360B" w:rsidRPr="004C348D" w:rsidRDefault="00AB360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348D">
        <w:rPr>
          <w:rFonts w:ascii="Times New Roman" w:hAnsi="Times New Roman" w:cs="Times New Roman"/>
          <w:bCs/>
          <w:sz w:val="20"/>
          <w:szCs w:val="20"/>
        </w:rPr>
        <w:t>Załącznik 1</w:t>
      </w:r>
      <w:r w:rsidR="007423CB">
        <w:rPr>
          <w:rFonts w:ascii="Times New Roman" w:hAnsi="Times New Roman" w:cs="Times New Roman"/>
          <w:bCs/>
          <w:sz w:val="20"/>
          <w:szCs w:val="20"/>
        </w:rPr>
        <w:t>2</w:t>
      </w:r>
      <w:r w:rsidRPr="004C348D">
        <w:rPr>
          <w:rFonts w:ascii="Times New Roman" w:hAnsi="Times New Roman" w:cs="Times New Roman"/>
          <w:bCs/>
          <w:sz w:val="20"/>
          <w:szCs w:val="20"/>
        </w:rPr>
        <w:t>. Wypis z Krajowego Rejestru Sądowego lub Ewidencji Działalności Gospodarczej (jeżeli wnioskodawca podlega obowiązkowi wpisu do tych rejestrów).</w:t>
      </w:r>
    </w:p>
    <w:p w14:paraId="7C403E89" w14:textId="42FF9270" w:rsidR="00AB360B" w:rsidRDefault="00AB360B" w:rsidP="00AB360B">
      <w:pPr>
        <w:tabs>
          <w:tab w:val="left" w:pos="1620"/>
        </w:tabs>
        <w:spacing w:before="10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348D">
        <w:rPr>
          <w:rFonts w:ascii="Times New Roman" w:hAnsi="Times New Roman" w:cs="Times New Roman"/>
          <w:snapToGrid w:val="0"/>
          <w:sz w:val="20"/>
          <w:szCs w:val="20"/>
        </w:rPr>
        <w:t>Załącznik 1</w:t>
      </w:r>
      <w:r w:rsidR="007423CB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Pr="004C348D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  <w:r w:rsidR="00B75A0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 dotyczy</w:t>
      </w:r>
    </w:p>
    <w:p w14:paraId="47ABFE63" w14:textId="4F902B8E" w:rsidR="00AB360B" w:rsidRPr="00053043" w:rsidRDefault="00AB360B" w:rsidP="00AB360B">
      <w:pPr>
        <w:spacing w:before="100" w:line="24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1</w:t>
      </w:r>
      <w:r w:rsidR="003C7968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53043">
        <w:rPr>
          <w:rFonts w:ascii="Times New Roman" w:hAnsi="Times New Roman" w:cs="Times New Roman"/>
          <w:bCs/>
          <w:sz w:val="20"/>
          <w:szCs w:val="20"/>
        </w:rPr>
        <w:t>Dokumenty uwierzytelniające oświadczenie wnioskodawcy o zabezpieczeniu środków na realizację projektu:</w:t>
      </w:r>
    </w:p>
    <w:p w14:paraId="2C4AF61B" w14:textId="77777777" w:rsidR="00AB360B" w:rsidRPr="00053043" w:rsidRDefault="00AB360B" w:rsidP="00AB360B">
      <w:pPr>
        <w:spacing w:before="60" w:line="24" w:lineRule="atLeast"/>
        <w:ind w:left="993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1</w:t>
      </w:r>
      <w:r w:rsidR="00A655F3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.1 U</w:t>
      </w:r>
      <w:r w:rsidRPr="00053043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 xml:space="preserve">chwała bądź inne równorzędne dokumenty właściwego organu określające zadanie, na które przeznaczone są środki finansowe, a także wysokość wkładu własnego oraz koszty niekwalifikowane na realizację danego zadania wraz z planem inwestycyjnym obejmującym co najmniej okres realizacji projektu zatwierdzonym przez właściwy organ oraz (jeśli wnioskodawca posiada) inne dokumenty potwierdzające dysponowanie środkami </w:t>
      </w:r>
      <w:r w:rsidR="00AE1ADB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br/>
      </w:r>
      <w:r w:rsidRPr="00053043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na współfinansowanie</w:t>
      </w:r>
      <w:r w:rsidR="00A978FD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;</w:t>
      </w:r>
    </w:p>
    <w:p w14:paraId="52D030FD" w14:textId="77777777" w:rsidR="00AB360B" w:rsidRDefault="00AB360B" w:rsidP="00AB360B">
      <w:pPr>
        <w:spacing w:before="60" w:line="24" w:lineRule="atLeast"/>
        <w:ind w:left="993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1</w:t>
      </w:r>
      <w:r w:rsidR="00A655F3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.2 O</w:t>
      </w:r>
      <w:r w:rsidRPr="00053043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 xml:space="preserve">świadczenie o podjęciu działań na rzecz zapewnienia współfinansowania przez właściwego ministra </w:t>
      </w:r>
      <w:r w:rsidR="005A64E4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br/>
      </w:r>
      <w:r w:rsidRPr="00053043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(w przypadku jednostek podległych lub nadzorowanych przez ministra właściwego)</w:t>
      </w:r>
      <w:r w:rsidR="00A978FD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;</w:t>
      </w:r>
    </w:p>
    <w:p w14:paraId="11A83970" w14:textId="77777777" w:rsidR="00B71931" w:rsidRDefault="00B71931" w:rsidP="009A6F96">
      <w:pPr>
        <w:spacing w:before="60" w:line="24" w:lineRule="atLeast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B71931">
        <w:rPr>
          <w:rFonts w:ascii="Times New Roman" w:hAnsi="Times New Roman" w:cs="Times New Roman"/>
          <w:snapToGrid w:val="0"/>
          <w:sz w:val="20"/>
          <w:szCs w:val="20"/>
        </w:rPr>
        <w:t>Załącznik 1</w:t>
      </w:r>
      <w:r w:rsidR="003C7968">
        <w:rPr>
          <w:rFonts w:ascii="Times New Roman" w:hAnsi="Times New Roman" w:cs="Times New Roman"/>
          <w:snapToGrid w:val="0"/>
          <w:sz w:val="20"/>
          <w:szCs w:val="20"/>
        </w:rPr>
        <w:t>5</w:t>
      </w:r>
      <w:r w:rsidRPr="00B71931">
        <w:rPr>
          <w:rFonts w:ascii="Times New Roman" w:hAnsi="Times New Roman" w:cs="Times New Roman"/>
          <w:snapToGrid w:val="0"/>
          <w:sz w:val="20"/>
          <w:szCs w:val="20"/>
        </w:rPr>
        <w:t>. Opis procedur zawierania umów dla zadań objętych projektem.</w:t>
      </w:r>
    </w:p>
    <w:p w14:paraId="7DB03B5A" w14:textId="6C73E4EA" w:rsidR="001E7319" w:rsidRDefault="001E7319" w:rsidP="00B71931">
      <w:pPr>
        <w:spacing w:after="12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E7319">
        <w:rPr>
          <w:rFonts w:ascii="Times New Roman" w:hAnsi="Times New Roman" w:cs="Times New Roman"/>
          <w:snapToGrid w:val="0"/>
          <w:sz w:val="20"/>
          <w:szCs w:val="20"/>
        </w:rPr>
        <w:t>Załącznik 16.</w:t>
      </w:r>
      <w:r w:rsidR="002E3085">
        <w:rPr>
          <w:rFonts w:ascii="Times New Roman" w:hAnsi="Times New Roman" w:cs="Times New Roman"/>
          <w:snapToGrid w:val="0"/>
          <w:sz w:val="20"/>
          <w:szCs w:val="20"/>
        </w:rPr>
        <w:t xml:space="preserve"> Nie dotyczy</w:t>
      </w:r>
      <w:r w:rsidRPr="001E7319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6CE1D857" w14:textId="763A350C" w:rsidR="00B71931" w:rsidRDefault="002A72CB" w:rsidP="00B71931">
      <w:pPr>
        <w:spacing w:before="100" w:line="24" w:lineRule="atLeast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A72CB">
        <w:rPr>
          <w:rFonts w:ascii="Times New Roman" w:hAnsi="Times New Roman" w:cs="Times New Roman"/>
          <w:snapToGrid w:val="0"/>
          <w:sz w:val="20"/>
          <w:szCs w:val="20"/>
        </w:rPr>
        <w:t>Załącznik 1</w:t>
      </w:r>
      <w:r w:rsidR="003C7968">
        <w:rPr>
          <w:rFonts w:ascii="Times New Roman" w:hAnsi="Times New Roman" w:cs="Times New Roman"/>
          <w:snapToGrid w:val="0"/>
          <w:sz w:val="20"/>
          <w:szCs w:val="20"/>
        </w:rPr>
        <w:t>6</w:t>
      </w:r>
      <w:r w:rsidRPr="002A72CB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Upoważnienie/Pełnomocnictwo </w:t>
      </w:r>
      <w:r w:rsidR="000C6452">
        <w:rPr>
          <w:rFonts w:ascii="Times New Roman" w:hAnsi="Times New Roman" w:cs="Times New Roman"/>
          <w:snapToGrid w:val="0"/>
          <w:sz w:val="20"/>
          <w:szCs w:val="20"/>
        </w:rPr>
        <w:t>dla osób do podpisywania i parafowania w</w:t>
      </w:r>
      <w:r>
        <w:rPr>
          <w:rFonts w:ascii="Times New Roman" w:hAnsi="Times New Roman" w:cs="Times New Roman"/>
          <w:snapToGrid w:val="0"/>
          <w:sz w:val="20"/>
          <w:szCs w:val="20"/>
        </w:rPr>
        <w:t>niosk</w:t>
      </w:r>
      <w:r w:rsidR="000C6452">
        <w:rPr>
          <w:rFonts w:ascii="Times New Roman" w:hAnsi="Times New Roman" w:cs="Times New Roman"/>
          <w:snapToGrid w:val="0"/>
          <w:sz w:val="20"/>
          <w:szCs w:val="20"/>
        </w:rPr>
        <w:t>u o dofinansowanie</w:t>
      </w:r>
      <w:r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32120159" w14:textId="3A303644" w:rsidR="00FE6939" w:rsidRDefault="00FE6939" w:rsidP="00B71931">
      <w:pPr>
        <w:spacing w:before="100" w:line="24" w:lineRule="atLeast"/>
        <w:jc w:val="both"/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Załącznik 17. </w:t>
      </w:r>
      <w:r w:rsidRPr="00FE6939">
        <w:rPr>
          <w:rFonts w:ascii="Times New Roman" w:hAnsi="Times New Roman" w:cs="Times New Roman"/>
          <w:snapToGrid w:val="0"/>
          <w:sz w:val="20"/>
          <w:szCs w:val="20"/>
        </w:rPr>
        <w:t xml:space="preserve">Formularz informacji przedstawianych przy ubieganiu się o pomoc inną niż pomoc w rolnictwie lub rybołówstwie, pomoc de </w:t>
      </w:r>
      <w:proofErr w:type="spellStart"/>
      <w:r w:rsidRPr="00FE6939">
        <w:rPr>
          <w:rFonts w:ascii="Times New Roman" w:hAnsi="Times New Roman" w:cs="Times New Roman"/>
          <w:snapToGrid w:val="0"/>
          <w:sz w:val="20"/>
          <w:szCs w:val="20"/>
        </w:rPr>
        <w:t>minimis</w:t>
      </w:r>
      <w:proofErr w:type="spellEnd"/>
      <w:r w:rsidRPr="00FE6939">
        <w:rPr>
          <w:rFonts w:ascii="Times New Roman" w:hAnsi="Times New Roman" w:cs="Times New Roman"/>
          <w:snapToGrid w:val="0"/>
          <w:sz w:val="20"/>
          <w:szCs w:val="20"/>
        </w:rPr>
        <w:t xml:space="preserve"> lub pomoc de </w:t>
      </w:r>
      <w:proofErr w:type="spellStart"/>
      <w:r w:rsidRPr="00FE6939">
        <w:rPr>
          <w:rFonts w:ascii="Times New Roman" w:hAnsi="Times New Roman" w:cs="Times New Roman"/>
          <w:snapToGrid w:val="0"/>
          <w:sz w:val="20"/>
          <w:szCs w:val="20"/>
        </w:rPr>
        <w:t>minimis</w:t>
      </w:r>
      <w:proofErr w:type="spellEnd"/>
      <w:r w:rsidRPr="00FE6939">
        <w:rPr>
          <w:rFonts w:ascii="Times New Roman" w:hAnsi="Times New Roman" w:cs="Times New Roman"/>
          <w:snapToGrid w:val="0"/>
          <w:sz w:val="20"/>
          <w:szCs w:val="20"/>
        </w:rPr>
        <w:t xml:space="preserve"> w rolnictwie lub rybołówstwie</w:t>
      </w:r>
    </w:p>
    <w:sectPr w:rsidR="00FE6939" w:rsidSect="00AA071A">
      <w:footerReference w:type="default" r:id="rId8"/>
      <w:headerReference w:type="first" r:id="rId9"/>
      <w:pgSz w:w="11906" w:h="16838"/>
      <w:pgMar w:top="1528" w:right="849" w:bottom="851" w:left="85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702B8" w14:textId="77777777" w:rsidR="00760AC1" w:rsidRDefault="00760AC1" w:rsidP="00AB360B">
      <w:pPr>
        <w:spacing w:after="0" w:line="240" w:lineRule="auto"/>
      </w:pPr>
      <w:r>
        <w:separator/>
      </w:r>
    </w:p>
  </w:endnote>
  <w:endnote w:type="continuationSeparator" w:id="0">
    <w:p w14:paraId="6E92EFE5" w14:textId="77777777" w:rsidR="00760AC1" w:rsidRDefault="00760AC1" w:rsidP="00A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BDA2" w14:textId="5101F2B4" w:rsidR="00537BC0" w:rsidRDefault="006D7C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0D6">
      <w:rPr>
        <w:noProof/>
      </w:rPr>
      <w:t>2</w:t>
    </w:r>
    <w:r>
      <w:rPr>
        <w:noProof/>
      </w:rPr>
      <w:fldChar w:fldCharType="end"/>
    </w:r>
  </w:p>
  <w:p w14:paraId="38A9D827" w14:textId="77777777" w:rsidR="00537BC0" w:rsidRDefault="00537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D816" w14:textId="77777777" w:rsidR="00760AC1" w:rsidRDefault="00760AC1" w:rsidP="00AB360B">
      <w:pPr>
        <w:spacing w:after="0" w:line="240" w:lineRule="auto"/>
      </w:pPr>
      <w:r>
        <w:separator/>
      </w:r>
    </w:p>
  </w:footnote>
  <w:footnote w:type="continuationSeparator" w:id="0">
    <w:p w14:paraId="4F673E3C" w14:textId="77777777" w:rsidR="00760AC1" w:rsidRDefault="00760AC1" w:rsidP="00AB360B">
      <w:pPr>
        <w:spacing w:after="0" w:line="240" w:lineRule="auto"/>
      </w:pPr>
      <w:r>
        <w:continuationSeparator/>
      </w:r>
    </w:p>
  </w:footnote>
  <w:footnote w:id="1">
    <w:p w14:paraId="1F101AD0" w14:textId="77777777" w:rsidR="00B71931" w:rsidRPr="009F074A" w:rsidRDefault="00B71931" w:rsidP="009F074A">
      <w:pPr>
        <w:pStyle w:val="Tekstprzypisudolnego"/>
        <w:jc w:val="both"/>
        <w:rPr>
          <w:sz w:val="16"/>
          <w:szCs w:val="16"/>
        </w:rPr>
      </w:pPr>
      <w:r w:rsidRPr="00B71931">
        <w:rPr>
          <w:rStyle w:val="Odwoanieprzypisudolnego"/>
          <w:sz w:val="16"/>
          <w:szCs w:val="16"/>
        </w:rPr>
        <w:footnoteRef/>
      </w:r>
      <w:r w:rsidRPr="00B71931">
        <w:rPr>
          <w:sz w:val="16"/>
          <w:szCs w:val="16"/>
        </w:rPr>
        <w:t xml:space="preserve"> </w:t>
      </w:r>
      <w:r w:rsidR="00557AC0" w:rsidRPr="009F074A">
        <w:rPr>
          <w:sz w:val="16"/>
          <w:szCs w:val="16"/>
        </w:rPr>
        <w:t>W przypadku projektów dot. organizacji kampanii i szkoleń o zasięgu ogólnokrajowym służących wzrostowi świadomości społecznej w zakresie unikania zagrożeń występujących przy prowadzeniu ruchu kolejowego należy załączyć Koncepcję projektu - opracowanie/dokument zawierający plan realizacji projektu w tym: tematykę projektu, beneficjenta, odbiorców projektu, termin i miejsce realizacji projektu, przyczyny jego realizacji (zidentyfikowane potrzeby), cele/zakładane produkty i rezultaty, sposób realizacji projektu, szacunkowe koszty i źródła finansowania, wstępny harmonogram realizacji projektu</w:t>
      </w:r>
      <w:r w:rsidRPr="009F074A">
        <w:rPr>
          <w:bCs/>
          <w:sz w:val="16"/>
          <w:szCs w:val="16"/>
        </w:rPr>
        <w:t>.</w:t>
      </w:r>
    </w:p>
  </w:footnote>
  <w:footnote w:id="2">
    <w:p w14:paraId="4A58B0BD" w14:textId="58547ABE" w:rsidR="00CE3B3F" w:rsidRPr="009F074A" w:rsidRDefault="00CE3B3F" w:rsidP="009F074A">
      <w:pPr>
        <w:pStyle w:val="Tekstprzypisudolnego"/>
        <w:rPr>
          <w:sz w:val="16"/>
          <w:szCs w:val="16"/>
        </w:rPr>
      </w:pPr>
      <w:r w:rsidRPr="00DB7F65">
        <w:rPr>
          <w:rStyle w:val="Odwoanieprzypisudolnego"/>
          <w:sz w:val="16"/>
          <w:szCs w:val="16"/>
        </w:rPr>
        <w:footnoteRef/>
      </w:r>
      <w:r w:rsidRPr="00DB7F65">
        <w:rPr>
          <w:sz w:val="16"/>
          <w:szCs w:val="16"/>
        </w:rPr>
        <w:t xml:space="preserve"> </w:t>
      </w:r>
      <w:r w:rsidRPr="009F074A">
        <w:rPr>
          <w:sz w:val="16"/>
          <w:szCs w:val="16"/>
        </w:rPr>
        <w:t xml:space="preserve">Analiza powinna zostać sporządzona zgodnie </w:t>
      </w:r>
      <w:r w:rsidR="008F4C43" w:rsidRPr="009F074A">
        <w:rPr>
          <w:sz w:val="16"/>
          <w:szCs w:val="16"/>
        </w:rPr>
        <w:t>z metodyką przedstawioną w</w:t>
      </w:r>
      <w:r w:rsidR="00356784" w:rsidRPr="009F074A">
        <w:rPr>
          <w:sz w:val="16"/>
          <w:szCs w:val="16"/>
        </w:rPr>
        <w:t xml:space="preserve"> zał. 10 do Regulaminu konkursu.</w:t>
      </w:r>
    </w:p>
  </w:footnote>
  <w:footnote w:id="3">
    <w:p w14:paraId="47E16857" w14:textId="77777777" w:rsidR="00B71931" w:rsidRPr="009F074A" w:rsidRDefault="00B71931">
      <w:pPr>
        <w:pStyle w:val="Tekstprzypisudolnego"/>
        <w:jc w:val="both"/>
        <w:rPr>
          <w:sz w:val="16"/>
          <w:szCs w:val="16"/>
        </w:rPr>
      </w:pPr>
      <w:r w:rsidRPr="009F074A">
        <w:rPr>
          <w:rStyle w:val="Odwoanieprzypisudolnego"/>
          <w:sz w:val="16"/>
          <w:szCs w:val="16"/>
        </w:rPr>
        <w:footnoteRef/>
      </w:r>
      <w:r w:rsidRPr="009F074A">
        <w:rPr>
          <w:sz w:val="16"/>
          <w:szCs w:val="16"/>
        </w:rPr>
        <w:t xml:space="preserve"> Nie dotyczy projektów dot. </w:t>
      </w:r>
      <w:r w:rsidRPr="008E36C0">
        <w:rPr>
          <w:sz w:val="16"/>
          <w:szCs w:val="16"/>
        </w:rPr>
        <w:t>organizacji kampanii i szkoleń o zasięgu ogólnokrajowym służących wzrostowi świadomości społecznej w zakresie unikania zagrożeń występujących przy prowadzeniu ruchu kolejowego.</w:t>
      </w:r>
    </w:p>
  </w:footnote>
  <w:footnote w:id="4">
    <w:p w14:paraId="1C1B4663" w14:textId="056FC4F4" w:rsidR="001B76E5" w:rsidRPr="00DB7F65" w:rsidRDefault="00B71931" w:rsidP="00DB7F6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B7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B7F65">
        <w:rPr>
          <w:rFonts w:ascii="Times New Roman" w:hAnsi="Times New Roman" w:cs="Times New Roman"/>
          <w:sz w:val="16"/>
          <w:szCs w:val="16"/>
        </w:rPr>
        <w:t xml:space="preserve"> </w:t>
      </w:r>
      <w:r w:rsidR="001B76E5" w:rsidRPr="00DB7F65">
        <w:rPr>
          <w:rFonts w:ascii="Times New Roman" w:hAnsi="Times New Roman" w:cs="Times New Roman"/>
          <w:sz w:val="16"/>
          <w:szCs w:val="16"/>
        </w:rPr>
        <w:t xml:space="preserve">Dokumenty wymagane </w:t>
      </w:r>
      <w:r w:rsidR="008E36C0">
        <w:rPr>
          <w:rFonts w:ascii="Times New Roman" w:hAnsi="Times New Roman" w:cs="Times New Roman"/>
          <w:sz w:val="16"/>
          <w:szCs w:val="16"/>
        </w:rPr>
        <w:t xml:space="preserve">m. in. </w:t>
      </w:r>
      <w:r w:rsidR="001B76E5" w:rsidRPr="00DB7F65">
        <w:rPr>
          <w:rFonts w:ascii="Times New Roman" w:hAnsi="Times New Roman" w:cs="Times New Roman"/>
          <w:sz w:val="16"/>
          <w:szCs w:val="16"/>
        </w:rPr>
        <w:t xml:space="preserve">w związku z horyzontalnym kryterium formalnym nr 4 </w:t>
      </w:r>
      <w:r w:rsidR="001B76E5" w:rsidRPr="00DB7F65">
        <w:rPr>
          <w:rFonts w:ascii="Times New Roman" w:hAnsi="Times New Roman" w:cs="Times New Roman"/>
          <w:i/>
          <w:sz w:val="16"/>
          <w:szCs w:val="16"/>
        </w:rPr>
        <w:t>Wnioskodawca nie jest przedsiębiorstwem w trudnej sytuacji w rozumieniu unijnych przepisów dotyczących pomocy państwa</w:t>
      </w:r>
      <w:r w:rsidR="009F074A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1B76E5" w:rsidRPr="00DB7F65">
        <w:rPr>
          <w:rFonts w:ascii="Times New Roman" w:hAnsi="Times New Roman" w:cs="Times New Roman"/>
          <w:color w:val="000000"/>
          <w:sz w:val="16"/>
          <w:szCs w:val="16"/>
        </w:rPr>
        <w:t xml:space="preserve">W ramach oceny ww. kryterium weryfikacji podlega ustalenie </w:t>
      </w:r>
      <w:r w:rsidR="001B76E5" w:rsidRPr="00DB7F65">
        <w:rPr>
          <w:rFonts w:ascii="Times New Roman" w:hAnsi="Times New Roman" w:cs="Times New Roman"/>
          <w:i/>
          <w:color w:val="000000"/>
          <w:sz w:val="16"/>
          <w:szCs w:val="16"/>
        </w:rPr>
        <w:t>„Czy wnioskodawca nie jest przedsiębiorstwem w trudnej sytuacji w rozumieniu Komunikatu Komisji Wytyczne dotyczące pomocy państwa na ratowanie i restrukturyzację przedsiębiorstw niefinansowych znajdujących się w trudnej sytuacji (Dz. Urz. UE 2014 C 249/01)?”.</w:t>
      </w:r>
    </w:p>
    <w:p w14:paraId="5D67F21F" w14:textId="04AB5034" w:rsidR="001B76E5" w:rsidRPr="00DB7F65" w:rsidRDefault="001B76E5" w:rsidP="00DB7F65">
      <w:pPr>
        <w:spacing w:after="6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DB7F65">
        <w:rPr>
          <w:rFonts w:ascii="Times New Roman" w:hAnsi="Times New Roman" w:cs="Times New Roman"/>
          <w:color w:val="000000"/>
          <w:sz w:val="16"/>
          <w:szCs w:val="16"/>
        </w:rPr>
        <w:t xml:space="preserve">Pomimo obowiązku złożenia sprawozdań finansowych za 3 ostatnie lata obrachunkowe, </w:t>
      </w:r>
      <w:r w:rsidRPr="00DB7F65">
        <w:rPr>
          <w:rFonts w:ascii="Times New Roman" w:hAnsi="Times New Roman" w:cs="Times New Roman"/>
          <w:snapToGrid w:val="0"/>
          <w:sz w:val="16"/>
          <w:szCs w:val="16"/>
        </w:rPr>
        <w:t xml:space="preserve">kluczowe dla oceny ww. kryterium jest sprawozdanie za </w:t>
      </w:r>
      <w:r w:rsidRPr="00DB7F65">
        <w:rPr>
          <w:rFonts w:ascii="Times New Roman" w:hAnsi="Times New Roman" w:cs="Times New Roman"/>
          <w:snapToGrid w:val="0"/>
          <w:sz w:val="16"/>
          <w:szCs w:val="16"/>
          <w:u w:val="single"/>
        </w:rPr>
        <w:t>ostatni zamknięty rok obrachunkowy</w:t>
      </w:r>
      <w:r w:rsidR="00FF3A92" w:rsidRPr="00DB7F65">
        <w:rPr>
          <w:rFonts w:ascii="Times New Roman" w:hAnsi="Times New Roman" w:cs="Times New Roman"/>
          <w:snapToGrid w:val="0"/>
          <w:sz w:val="16"/>
          <w:szCs w:val="16"/>
        </w:rPr>
        <w:t xml:space="preserve">. </w:t>
      </w:r>
      <w:r w:rsidRPr="00DB7F65">
        <w:rPr>
          <w:rFonts w:ascii="Times New Roman" w:hAnsi="Times New Roman" w:cs="Times New Roman"/>
          <w:snapToGrid w:val="0"/>
          <w:sz w:val="16"/>
          <w:szCs w:val="16"/>
        </w:rPr>
        <w:t>R</w:t>
      </w:r>
      <w:r w:rsidRPr="00DB7F6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okiem obrotowym jest z reguły rok kalendarzowy lub inny okres trwający 12 kolejnych pełnych miesięcy kalendarzowych, stosowany również do celów podatkowych</w:t>
      </w:r>
      <w:r w:rsidR="00FF3A92" w:rsidRPr="00DB7F6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określony w </w:t>
      </w:r>
      <w:r w:rsidR="00FF3A92" w:rsidRPr="00DB7F65">
        <w:rPr>
          <w:rFonts w:ascii="Times New Roman" w:hAnsi="Times New Roman" w:cs="Times New Roman"/>
          <w:sz w:val="16"/>
          <w:szCs w:val="16"/>
        </w:rPr>
        <w:t>statucie lub umowie, na podstawie której utworzono dany podmiot.</w:t>
      </w:r>
    </w:p>
    <w:p w14:paraId="3E9233B9" w14:textId="5CE3C280" w:rsidR="00B71931" w:rsidRPr="008E36C0" w:rsidRDefault="001B76E5" w:rsidP="00DB7F65">
      <w:pPr>
        <w:pStyle w:val="Tekstkomentarza"/>
        <w:spacing w:after="60"/>
        <w:jc w:val="both"/>
        <w:rPr>
          <w:sz w:val="16"/>
          <w:szCs w:val="16"/>
        </w:rPr>
      </w:pPr>
      <w:r w:rsidRPr="00DB7F65">
        <w:rPr>
          <w:rFonts w:ascii="Times New Roman" w:hAnsi="Times New Roman" w:cs="Times New Roman"/>
          <w:snapToGrid w:val="0"/>
          <w:sz w:val="16"/>
          <w:szCs w:val="16"/>
        </w:rPr>
        <w:t xml:space="preserve">Z uwagi na możliwy długi czas trwania oceny złożonych </w:t>
      </w:r>
      <w:proofErr w:type="spellStart"/>
      <w:r w:rsidRPr="00DB7F65">
        <w:rPr>
          <w:rFonts w:ascii="Times New Roman" w:hAnsi="Times New Roman" w:cs="Times New Roman"/>
          <w:snapToGrid w:val="0"/>
          <w:sz w:val="16"/>
          <w:szCs w:val="16"/>
        </w:rPr>
        <w:t>WoD</w:t>
      </w:r>
      <w:proofErr w:type="spellEnd"/>
      <w:r w:rsidRPr="00DB7F65">
        <w:rPr>
          <w:rFonts w:ascii="Times New Roman" w:hAnsi="Times New Roman" w:cs="Times New Roman"/>
          <w:snapToGrid w:val="0"/>
          <w:sz w:val="16"/>
          <w:szCs w:val="16"/>
        </w:rPr>
        <w:t xml:space="preserve">, może się zdarzyć, że w trakcie trwania oceny lub przed </w:t>
      </w:r>
      <w:r w:rsidRPr="00DB7F65">
        <w:rPr>
          <w:rFonts w:ascii="Times New Roman" w:hAnsi="Times New Roman" w:cs="Times New Roman"/>
          <w:sz w:val="16"/>
          <w:szCs w:val="16"/>
        </w:rPr>
        <w:t xml:space="preserve">zawarciem </w:t>
      </w:r>
      <w:proofErr w:type="spellStart"/>
      <w:r w:rsidRPr="00DB7F65">
        <w:rPr>
          <w:rFonts w:ascii="Times New Roman" w:hAnsi="Times New Roman" w:cs="Times New Roman"/>
          <w:sz w:val="16"/>
          <w:szCs w:val="16"/>
        </w:rPr>
        <w:t>UoD</w:t>
      </w:r>
      <w:proofErr w:type="spellEnd"/>
      <w:r w:rsidRPr="00DB7F65">
        <w:rPr>
          <w:rFonts w:ascii="Times New Roman" w:hAnsi="Times New Roman" w:cs="Times New Roman"/>
          <w:sz w:val="16"/>
          <w:szCs w:val="16"/>
        </w:rPr>
        <w:t xml:space="preserve"> zakończy się kolejny rok obrachunkowy. W takiej sytuacji wnioskodawcy zostaną </w:t>
      </w:r>
      <w:r w:rsidR="009F074A">
        <w:rPr>
          <w:rFonts w:ascii="Times New Roman" w:hAnsi="Times New Roman" w:cs="Times New Roman"/>
          <w:sz w:val="16"/>
          <w:szCs w:val="16"/>
        </w:rPr>
        <w:t>wezwani d</w:t>
      </w:r>
      <w:r w:rsidRPr="00DB7F65">
        <w:rPr>
          <w:rFonts w:ascii="Times New Roman" w:hAnsi="Times New Roman" w:cs="Times New Roman"/>
          <w:sz w:val="16"/>
          <w:szCs w:val="16"/>
        </w:rPr>
        <w:t>o złożeni</w:t>
      </w:r>
      <w:r w:rsidR="009F074A">
        <w:rPr>
          <w:rFonts w:ascii="Times New Roman" w:hAnsi="Times New Roman" w:cs="Times New Roman"/>
          <w:sz w:val="16"/>
          <w:szCs w:val="16"/>
        </w:rPr>
        <w:t>a</w:t>
      </w:r>
      <w:r w:rsidRPr="00DB7F65">
        <w:rPr>
          <w:rFonts w:ascii="Times New Roman" w:hAnsi="Times New Roman" w:cs="Times New Roman"/>
          <w:sz w:val="16"/>
          <w:szCs w:val="16"/>
        </w:rPr>
        <w:t xml:space="preserve"> kolejnego sprawozdania finansowego. Jednakże, z uwagi na konieczność zakończenia oceny </w:t>
      </w:r>
      <w:proofErr w:type="spellStart"/>
      <w:r w:rsidRPr="00DB7F65">
        <w:rPr>
          <w:rFonts w:ascii="Times New Roman" w:hAnsi="Times New Roman" w:cs="Times New Roman"/>
          <w:sz w:val="16"/>
          <w:szCs w:val="16"/>
        </w:rPr>
        <w:t>WoD</w:t>
      </w:r>
      <w:proofErr w:type="spellEnd"/>
      <w:r w:rsidRPr="00DB7F65">
        <w:rPr>
          <w:rFonts w:ascii="Times New Roman" w:hAnsi="Times New Roman" w:cs="Times New Roman"/>
          <w:sz w:val="16"/>
          <w:szCs w:val="16"/>
        </w:rPr>
        <w:t xml:space="preserve">, CUPT może odstąpić od wymogu przedkładania sprawozdań finansowych sporządzonych </w:t>
      </w:r>
      <w:r w:rsidRPr="00DB7F65">
        <w:rPr>
          <w:rFonts w:ascii="Times New Roman" w:hAnsi="Times New Roman" w:cs="Times New Roman"/>
          <w:snapToGrid w:val="0"/>
          <w:sz w:val="16"/>
          <w:szCs w:val="16"/>
        </w:rPr>
        <w:t xml:space="preserve">zgodnie z ustawą o rachunkowości wraz z opinią i raportem z badania sprawozdania przez biegłego rewidenta, a poprosić wyłącznie o złożenie </w:t>
      </w:r>
      <w:r w:rsidRPr="00DB7F65">
        <w:rPr>
          <w:rFonts w:ascii="Times New Roman" w:hAnsi="Times New Roman" w:cs="Times New Roman"/>
          <w:sz w:val="16"/>
          <w:szCs w:val="16"/>
        </w:rPr>
        <w:t>danych finansowych (informacja finansowa odpowiadające swoim zakresem części: rachunek zysków i strat, bilans, rachunek przepływów pieniężnych sprawozdania finansowego) za ostatni zamknięty rok obrachunkowy (przykładowo, w przypadku oceny spełnienia kryterium nr 4 prowadzonej w styczniu 2022 r. ostatnim zamkniętym rokiem obrachunkowym jest rok 2021</w:t>
      </w:r>
      <w:r w:rsidRPr="00DB7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B7F65">
        <w:rPr>
          <w:rFonts w:ascii="Times New Roman" w:hAnsi="Times New Roman" w:cs="Times New Roman"/>
          <w:sz w:val="16"/>
          <w:szCs w:val="16"/>
        </w:rPr>
        <w:t>).</w:t>
      </w:r>
    </w:p>
  </w:footnote>
  <w:footnote w:id="5">
    <w:p w14:paraId="0BECE852" w14:textId="2590341E" w:rsidR="003840AB" w:rsidRPr="00DB7F65" w:rsidRDefault="004C34C1" w:rsidP="00DB7F65">
      <w:pPr>
        <w:pStyle w:val="Tekstprzypisudolnego"/>
        <w:spacing w:after="6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="003840AB" w:rsidRPr="00DB7F65">
        <w:rPr>
          <w:sz w:val="16"/>
          <w:szCs w:val="16"/>
        </w:rPr>
        <w:t xml:space="preserve">W przypadkach, w których w terminie składania </w:t>
      </w:r>
      <w:proofErr w:type="spellStart"/>
      <w:r w:rsidR="003840AB" w:rsidRPr="00DB7F65">
        <w:rPr>
          <w:sz w:val="16"/>
          <w:szCs w:val="16"/>
        </w:rPr>
        <w:t>WoD</w:t>
      </w:r>
      <w:proofErr w:type="spellEnd"/>
      <w:r w:rsidR="003840AB" w:rsidRPr="00DB7F65">
        <w:rPr>
          <w:sz w:val="16"/>
          <w:szCs w:val="16"/>
        </w:rPr>
        <w:t xml:space="preserve"> sprawozdanie finansowe za ostatni zamknięty rok obrachunkowy nie jest jeszcze dostępne, </w:t>
      </w:r>
      <w:r w:rsidR="009115D0" w:rsidRPr="00DB7F65">
        <w:rPr>
          <w:sz w:val="16"/>
          <w:szCs w:val="16"/>
        </w:rPr>
        <w:t xml:space="preserve">wnioskodawca zostanie wezwany do uzupełnienia dokumentacji.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6ABF" w14:textId="3521C451" w:rsidR="00E86C20" w:rsidRPr="004C443B" w:rsidRDefault="00B75A06" w:rsidP="009A6F96">
    <w:pPr>
      <w:pStyle w:val="Nagwek"/>
      <w:rPr>
        <w:rFonts w:ascii="Times New Roman" w:hAnsi="Times New Roman" w:cs="Times New Roman"/>
        <w:i/>
        <w:sz w:val="20"/>
        <w:szCs w:val="20"/>
      </w:rPr>
    </w:pPr>
    <w:r w:rsidRPr="004C443B">
      <w:rPr>
        <w:rFonts w:ascii="Times New Roman" w:hAnsi="Times New Roman" w:cs="Times New Roman"/>
      </w:rPr>
      <w:t>Załącznik 3 do Regulaminu konkursu nr POIiŚ.5.2/1/21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6903"/>
    <w:multiLevelType w:val="hybridMultilevel"/>
    <w:tmpl w:val="77AEE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D4"/>
    <w:multiLevelType w:val="multilevel"/>
    <w:tmpl w:val="6A50E5B8"/>
    <w:lvl w:ilvl="0">
      <w:start w:val="1"/>
      <w:numFmt w:val="ordinal"/>
      <w:lvlText w:val="Załącznik %1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2">
      <w:start w:val="1"/>
      <w:numFmt w:val="lowerLetter"/>
      <w:lvlText w:val="Załącznik %1%3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B"/>
    <w:rsid w:val="000002C9"/>
    <w:rsid w:val="000023F8"/>
    <w:rsid w:val="00011F9E"/>
    <w:rsid w:val="00033671"/>
    <w:rsid w:val="00035195"/>
    <w:rsid w:val="00062655"/>
    <w:rsid w:val="000C382E"/>
    <w:rsid w:val="000C6452"/>
    <w:rsid w:val="000D65CF"/>
    <w:rsid w:val="000E0058"/>
    <w:rsid w:val="000F4C5D"/>
    <w:rsid w:val="001348AC"/>
    <w:rsid w:val="00136D2C"/>
    <w:rsid w:val="00137F56"/>
    <w:rsid w:val="0016263B"/>
    <w:rsid w:val="00173870"/>
    <w:rsid w:val="00182C52"/>
    <w:rsid w:val="00183087"/>
    <w:rsid w:val="001B76E5"/>
    <w:rsid w:val="001C3D13"/>
    <w:rsid w:val="001D09F2"/>
    <w:rsid w:val="001E7319"/>
    <w:rsid w:val="00231FDD"/>
    <w:rsid w:val="00235EE3"/>
    <w:rsid w:val="002648BD"/>
    <w:rsid w:val="00276EB2"/>
    <w:rsid w:val="002A72CB"/>
    <w:rsid w:val="002C403F"/>
    <w:rsid w:val="002E3085"/>
    <w:rsid w:val="002E48EB"/>
    <w:rsid w:val="002F3E60"/>
    <w:rsid w:val="003063ED"/>
    <w:rsid w:val="00333442"/>
    <w:rsid w:val="00356784"/>
    <w:rsid w:val="00376F77"/>
    <w:rsid w:val="00377025"/>
    <w:rsid w:val="003840AB"/>
    <w:rsid w:val="003C7968"/>
    <w:rsid w:val="003E24F3"/>
    <w:rsid w:val="003F1650"/>
    <w:rsid w:val="003F3BE7"/>
    <w:rsid w:val="00435134"/>
    <w:rsid w:val="00440F0C"/>
    <w:rsid w:val="00484748"/>
    <w:rsid w:val="00492B51"/>
    <w:rsid w:val="004A54AA"/>
    <w:rsid w:val="004B7301"/>
    <w:rsid w:val="004C2CC2"/>
    <w:rsid w:val="004C34C1"/>
    <w:rsid w:val="004C443B"/>
    <w:rsid w:val="004E468B"/>
    <w:rsid w:val="00522C28"/>
    <w:rsid w:val="00523302"/>
    <w:rsid w:val="00537BC0"/>
    <w:rsid w:val="00557AC0"/>
    <w:rsid w:val="005A64E4"/>
    <w:rsid w:val="005D05B9"/>
    <w:rsid w:val="00673F20"/>
    <w:rsid w:val="00681E6C"/>
    <w:rsid w:val="00685769"/>
    <w:rsid w:val="00685C81"/>
    <w:rsid w:val="006D2D49"/>
    <w:rsid w:val="006D7CB0"/>
    <w:rsid w:val="006F4AB5"/>
    <w:rsid w:val="007423CB"/>
    <w:rsid w:val="00757D02"/>
    <w:rsid w:val="0076019A"/>
    <w:rsid w:val="00760AC1"/>
    <w:rsid w:val="00770971"/>
    <w:rsid w:val="00790BBC"/>
    <w:rsid w:val="007D0BA2"/>
    <w:rsid w:val="007D1530"/>
    <w:rsid w:val="007D24E7"/>
    <w:rsid w:val="00800517"/>
    <w:rsid w:val="00836667"/>
    <w:rsid w:val="008448DE"/>
    <w:rsid w:val="0087289E"/>
    <w:rsid w:val="00876018"/>
    <w:rsid w:val="008A1850"/>
    <w:rsid w:val="008C6692"/>
    <w:rsid w:val="008C762A"/>
    <w:rsid w:val="008E36C0"/>
    <w:rsid w:val="008F4859"/>
    <w:rsid w:val="008F4C43"/>
    <w:rsid w:val="00904169"/>
    <w:rsid w:val="009115D0"/>
    <w:rsid w:val="009228A4"/>
    <w:rsid w:val="00942C42"/>
    <w:rsid w:val="00971251"/>
    <w:rsid w:val="009A6F96"/>
    <w:rsid w:val="009C4BAE"/>
    <w:rsid w:val="009D6BB9"/>
    <w:rsid w:val="009F074A"/>
    <w:rsid w:val="009F0768"/>
    <w:rsid w:val="009F14B7"/>
    <w:rsid w:val="00A01D7F"/>
    <w:rsid w:val="00A13733"/>
    <w:rsid w:val="00A655F3"/>
    <w:rsid w:val="00A978FD"/>
    <w:rsid w:val="00AA071A"/>
    <w:rsid w:val="00AB360B"/>
    <w:rsid w:val="00AB5B7F"/>
    <w:rsid w:val="00AD0E50"/>
    <w:rsid w:val="00AE1ADB"/>
    <w:rsid w:val="00B00F2F"/>
    <w:rsid w:val="00B15BA6"/>
    <w:rsid w:val="00B40481"/>
    <w:rsid w:val="00B41BE3"/>
    <w:rsid w:val="00B65677"/>
    <w:rsid w:val="00B71931"/>
    <w:rsid w:val="00B75A06"/>
    <w:rsid w:val="00BA28AF"/>
    <w:rsid w:val="00BB2223"/>
    <w:rsid w:val="00BB227F"/>
    <w:rsid w:val="00BE670A"/>
    <w:rsid w:val="00C750D6"/>
    <w:rsid w:val="00C75F44"/>
    <w:rsid w:val="00C85721"/>
    <w:rsid w:val="00CA438D"/>
    <w:rsid w:val="00CB5ED1"/>
    <w:rsid w:val="00CB6B45"/>
    <w:rsid w:val="00CB7230"/>
    <w:rsid w:val="00CE3B3F"/>
    <w:rsid w:val="00CE7973"/>
    <w:rsid w:val="00D2146C"/>
    <w:rsid w:val="00DB7F65"/>
    <w:rsid w:val="00DE33AC"/>
    <w:rsid w:val="00E036B6"/>
    <w:rsid w:val="00E07257"/>
    <w:rsid w:val="00E31D02"/>
    <w:rsid w:val="00E86C20"/>
    <w:rsid w:val="00E8703A"/>
    <w:rsid w:val="00EB471D"/>
    <w:rsid w:val="00EF6738"/>
    <w:rsid w:val="00F043F1"/>
    <w:rsid w:val="00F321AF"/>
    <w:rsid w:val="00F74EC2"/>
    <w:rsid w:val="00F76074"/>
    <w:rsid w:val="00FA4FF4"/>
    <w:rsid w:val="00FC3ACB"/>
    <w:rsid w:val="00FC5753"/>
    <w:rsid w:val="00FC5EA3"/>
    <w:rsid w:val="00FC711B"/>
    <w:rsid w:val="00FE24EF"/>
    <w:rsid w:val="00FE6939"/>
    <w:rsid w:val="00FE69E3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56D7"/>
  <w15:docId w15:val="{6B52DB5E-8C7C-4E7C-8030-568FCC0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B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3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B36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60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0B"/>
  </w:style>
  <w:style w:type="paragraph" w:styleId="Tekstdymka">
    <w:name w:val="Balloon Text"/>
    <w:basedOn w:val="Normalny"/>
    <w:link w:val="TekstdymkaZnak"/>
    <w:uiPriority w:val="99"/>
    <w:semiHidden/>
    <w:unhideWhenUsed/>
    <w:rsid w:val="00AB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A0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7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9746-D531-48B5-AA0A-D9CD84F3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Zawadzki</dc:creator>
  <cp:lastModifiedBy>Agnieszka Jasik</cp:lastModifiedBy>
  <cp:revision>2</cp:revision>
  <cp:lastPrinted>2016-07-14T06:57:00Z</cp:lastPrinted>
  <dcterms:created xsi:type="dcterms:W3CDTF">2021-05-31T11:33:00Z</dcterms:created>
  <dcterms:modified xsi:type="dcterms:W3CDTF">2021-05-31T11:33:00Z</dcterms:modified>
</cp:coreProperties>
</file>