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37A94" w14:textId="77777777" w:rsidR="00A86282" w:rsidRPr="00BA18F1" w:rsidRDefault="00A86282" w:rsidP="00A86282">
      <w:pPr>
        <w:pStyle w:val="Nagwek"/>
        <w:spacing w:after="120" w:line="276" w:lineRule="auto"/>
        <w:rPr>
          <w:rFonts w:ascii="Nunito Sans" w:hAnsi="Nunito Sans"/>
          <w:color w:val="000000" w:themeColor="text1"/>
          <w:sz w:val="24"/>
          <w:szCs w:val="24"/>
        </w:rPr>
      </w:pPr>
      <w:r w:rsidRPr="00BA18F1">
        <w:rPr>
          <w:rFonts w:ascii="Nunito Sans" w:hAnsi="Nunito Sans"/>
          <w:color w:val="000000" w:themeColor="text1"/>
          <w:sz w:val="24"/>
          <w:szCs w:val="24"/>
        </w:rPr>
        <w:t>Załącznik nr 1 do Regulaminu wyboru projektów</w:t>
      </w:r>
    </w:p>
    <w:p w14:paraId="33326C6A" w14:textId="77777777" w:rsidR="00A86282" w:rsidRPr="00BA18F1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075E085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5332921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A86282">
        <w:rPr>
          <w:rFonts w:ascii="Nunito Sans" w:hAnsi="Nunito Sans"/>
          <w:b/>
          <w:sz w:val="24"/>
          <w:szCs w:val="24"/>
        </w:rPr>
        <w:t>REGULAMIN PRACY KOMISJI OCENY PROJEKTÓW</w:t>
      </w:r>
    </w:p>
    <w:p w14:paraId="06BDB687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70FFCDC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A86282">
        <w:rPr>
          <w:rFonts w:ascii="Nunito Sans" w:hAnsi="Nunito Sans"/>
          <w:b/>
          <w:sz w:val="24"/>
          <w:szCs w:val="24"/>
        </w:rPr>
        <w:t xml:space="preserve">Program Fundusze Europejskie na Infrastrukturę, Klimat, Środowisko 2021-2027 </w:t>
      </w:r>
    </w:p>
    <w:p w14:paraId="7B645704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A86282">
        <w:rPr>
          <w:rFonts w:ascii="Nunito Sans" w:hAnsi="Nunito Sans"/>
          <w:b/>
          <w:sz w:val="24"/>
          <w:szCs w:val="24"/>
        </w:rPr>
        <w:t>Priorytet FENX.05 Wsparcie sektora transportu z EFRR</w:t>
      </w:r>
    </w:p>
    <w:p w14:paraId="536B1F26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  <w:highlight w:val="yellow"/>
        </w:rPr>
      </w:pPr>
    </w:p>
    <w:p w14:paraId="4F96E7D2" w14:textId="77777777" w:rsidR="00A86282" w:rsidRPr="00BA5172" w:rsidRDefault="00A86282" w:rsidP="00A86282">
      <w:pPr>
        <w:pStyle w:val="Legenda"/>
        <w:keepNext/>
        <w:spacing w:after="120"/>
        <w:jc w:val="center"/>
        <w:rPr>
          <w:rFonts w:ascii="Nunito Sans" w:hAnsi="Nunito Sans"/>
          <w:b/>
          <w:bCs/>
          <w:i w:val="0"/>
          <w:iCs w:val="0"/>
          <w:color w:val="auto"/>
          <w:sz w:val="24"/>
          <w:szCs w:val="24"/>
        </w:rPr>
      </w:pPr>
      <w:r w:rsidRPr="00BA5172">
        <w:rPr>
          <w:rFonts w:ascii="Nunito Sans" w:hAnsi="Nunito Sans"/>
          <w:b/>
          <w:bCs/>
          <w:i w:val="0"/>
          <w:iCs w:val="0"/>
          <w:color w:val="auto"/>
          <w:sz w:val="24"/>
          <w:szCs w:val="24"/>
        </w:rPr>
        <w:t>Działanie FENX.05.07 Bezpieczeństwo morskie i śródlądowe drogi</w:t>
      </w:r>
    </w:p>
    <w:p w14:paraId="6B483628" w14:textId="77777777" w:rsidR="00A86282" w:rsidRPr="00BA5172" w:rsidRDefault="00A86282" w:rsidP="00A86282">
      <w:pPr>
        <w:pStyle w:val="Legenda"/>
        <w:keepNext/>
        <w:spacing w:after="120" w:line="276" w:lineRule="auto"/>
        <w:jc w:val="center"/>
        <w:rPr>
          <w:rFonts w:ascii="Nunito Sans" w:hAnsi="Nunito Sans"/>
          <w:b/>
          <w:bCs/>
          <w:i w:val="0"/>
          <w:iCs w:val="0"/>
          <w:color w:val="auto"/>
          <w:sz w:val="24"/>
          <w:szCs w:val="24"/>
        </w:rPr>
      </w:pPr>
      <w:r w:rsidRPr="00BA5172">
        <w:rPr>
          <w:rFonts w:ascii="Nunito Sans" w:hAnsi="Nunito Sans"/>
          <w:b/>
          <w:bCs/>
          <w:i w:val="0"/>
          <w:iCs w:val="0"/>
          <w:color w:val="auto"/>
          <w:sz w:val="24"/>
          <w:szCs w:val="24"/>
        </w:rPr>
        <w:t>wodne poza TEN-T</w:t>
      </w:r>
    </w:p>
    <w:p w14:paraId="4C5298B0" w14:textId="77777777" w:rsidR="00A86282" w:rsidRPr="00A86282" w:rsidRDefault="00A86282" w:rsidP="00A86282">
      <w:pPr>
        <w:keepNext/>
        <w:spacing w:after="120" w:line="240" w:lineRule="auto"/>
        <w:jc w:val="center"/>
        <w:rPr>
          <w:rFonts w:ascii="Nunito Sans" w:hAnsi="Nunito Sans"/>
          <w:b/>
          <w:sz w:val="24"/>
          <w:szCs w:val="24"/>
          <w:highlight w:val="yellow"/>
        </w:rPr>
      </w:pPr>
    </w:p>
    <w:p w14:paraId="17B87108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A86282">
        <w:rPr>
          <w:rFonts w:ascii="Nunito Sans" w:hAnsi="Nunito Sans"/>
          <w:b/>
          <w:sz w:val="24"/>
          <w:szCs w:val="24"/>
        </w:rPr>
        <w:t xml:space="preserve">POSTĘPOWANIE NR </w:t>
      </w:r>
      <w:r w:rsidRPr="00A86282">
        <w:rPr>
          <w:rFonts w:ascii="Nunito Sans" w:hAnsi="Nunito Sans"/>
          <w:sz w:val="24"/>
          <w:szCs w:val="24"/>
        </w:rPr>
        <w:t>FENX.05.07-IP.02-001/26</w:t>
      </w:r>
    </w:p>
    <w:p w14:paraId="19D4F243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95EAA37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5FB4CA75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A86282">
        <w:rPr>
          <w:rFonts w:ascii="Nunito Sans" w:hAnsi="Nunito Sans"/>
          <w:b/>
          <w:sz w:val="24"/>
          <w:szCs w:val="24"/>
        </w:rPr>
        <w:t>Instytucja organizująca:</w:t>
      </w:r>
    </w:p>
    <w:p w14:paraId="35C7D979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A86282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4EEED12C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A86282">
        <w:rPr>
          <w:rFonts w:ascii="Nunito Sans" w:hAnsi="Nunito Sans"/>
          <w:b/>
          <w:sz w:val="24"/>
          <w:szCs w:val="24"/>
        </w:rPr>
        <w:t>00-844 Warszawa, Plac Europejski 2</w:t>
      </w:r>
    </w:p>
    <w:p w14:paraId="3ADB5323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0B112A81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2C98409A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67F30E16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A86282">
        <w:rPr>
          <w:rFonts w:ascii="Nunito Sans" w:hAnsi="Nunito Sans"/>
          <w:sz w:val="24"/>
          <w:szCs w:val="24"/>
        </w:rPr>
        <w:t xml:space="preserve">Regulamin </w:t>
      </w:r>
    </w:p>
    <w:p w14:paraId="72706065" w14:textId="77777777" w:rsidR="00A86282" w:rsidRPr="00A86282" w:rsidRDefault="00A86282" w:rsidP="00A86282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A86282">
        <w:rPr>
          <w:rFonts w:ascii="Nunito Sans" w:hAnsi="Nunito Sans"/>
          <w:sz w:val="24"/>
          <w:szCs w:val="24"/>
        </w:rPr>
        <w:t xml:space="preserve">Centrum Unijnych Projektów Transportowych </w:t>
      </w:r>
      <w:r w:rsidRPr="00A86282">
        <w:rPr>
          <w:rFonts w:ascii="Nunito Sans" w:hAnsi="Nunito Sans"/>
          <w:sz w:val="24"/>
          <w:szCs w:val="24"/>
        </w:rPr>
        <w:br/>
        <w:t>z dnia ………</w:t>
      </w:r>
    </w:p>
    <w:p w14:paraId="1EC67077" w14:textId="77777777" w:rsidR="006E1617" w:rsidRPr="00BA5172" w:rsidRDefault="006E1617" w:rsidP="006E1617">
      <w:pPr>
        <w:spacing w:after="120"/>
        <w:jc w:val="center"/>
        <w:rPr>
          <w:rFonts w:ascii="Open Sans" w:hAnsi="Open Sans" w:cs="Open Sans"/>
          <w:sz w:val="24"/>
          <w:szCs w:val="24"/>
        </w:rPr>
      </w:pPr>
    </w:p>
    <w:p w14:paraId="3AD8A7CD" w14:textId="77777777" w:rsidR="006E1617" w:rsidRPr="00BA5172" w:rsidRDefault="006E1617" w:rsidP="006E1617">
      <w:pPr>
        <w:spacing w:after="120"/>
        <w:jc w:val="center"/>
        <w:rPr>
          <w:rFonts w:ascii="Open Sans" w:hAnsi="Open Sans" w:cs="Open Sans"/>
          <w:sz w:val="24"/>
          <w:szCs w:val="24"/>
        </w:rPr>
      </w:pPr>
    </w:p>
    <w:p w14:paraId="325533DB" w14:textId="77777777" w:rsidR="006E1617" w:rsidRPr="00BA5172" w:rsidRDefault="006E1617" w:rsidP="006E1617">
      <w:pPr>
        <w:spacing w:after="120"/>
        <w:jc w:val="center"/>
        <w:rPr>
          <w:rFonts w:ascii="Open Sans" w:hAnsi="Open Sans" w:cs="Open Sans"/>
          <w:sz w:val="24"/>
          <w:szCs w:val="24"/>
        </w:rPr>
      </w:pPr>
    </w:p>
    <w:p w14:paraId="28A928AA" w14:textId="77777777" w:rsidR="006E1617" w:rsidRPr="00BA5172" w:rsidRDefault="006E1617" w:rsidP="00BA5172">
      <w:pPr>
        <w:spacing w:after="120"/>
        <w:rPr>
          <w:rFonts w:ascii="Open Sans" w:hAnsi="Open Sans" w:cs="Open Sans"/>
          <w:sz w:val="24"/>
          <w:szCs w:val="24"/>
        </w:rPr>
      </w:pPr>
    </w:p>
    <w:p w14:paraId="704B07A5" w14:textId="77777777" w:rsidR="006E1617" w:rsidRPr="00BA5172" w:rsidRDefault="006E1617" w:rsidP="006E1617">
      <w:pPr>
        <w:pStyle w:val="Nagwek11"/>
        <w:keepNext/>
        <w:keepLines/>
        <w:numPr>
          <w:ilvl w:val="0"/>
          <w:numId w:val="1"/>
        </w:numPr>
        <w:spacing w:before="480"/>
        <w:rPr>
          <w:rFonts w:ascii="Open Sans" w:hAnsi="Open Sans" w:cs="Open Sans"/>
        </w:rPr>
      </w:pPr>
    </w:p>
    <w:p w14:paraId="09712707" w14:textId="77777777" w:rsidR="006E1617" w:rsidRPr="00BA5172" w:rsidRDefault="006E1617" w:rsidP="006E1617">
      <w:pPr>
        <w:pStyle w:val="Nagwek11"/>
        <w:keepNext/>
        <w:keepLines/>
        <w:rPr>
          <w:rFonts w:ascii="Open Sans" w:hAnsi="Open Sans" w:cs="Open Sans"/>
        </w:rPr>
      </w:pPr>
      <w:r w:rsidRPr="00BA5172">
        <w:rPr>
          <w:rStyle w:val="Nagwek10"/>
          <w:rFonts w:ascii="Open Sans" w:hAnsi="Open Sans" w:cs="Open Sans"/>
        </w:rPr>
        <w:t>Postanowienia ogólne</w:t>
      </w:r>
    </w:p>
    <w:p w14:paraId="5F022321" w14:textId="194C415E" w:rsidR="006E1617" w:rsidRPr="00BA5172" w:rsidRDefault="006E1617" w:rsidP="006E1617">
      <w:pPr>
        <w:pStyle w:val="Teksttreci0"/>
        <w:numPr>
          <w:ilvl w:val="0"/>
          <w:numId w:val="2"/>
        </w:numPr>
        <w:tabs>
          <w:tab w:val="left" w:pos="318"/>
        </w:tabs>
        <w:ind w:left="280" w:hanging="2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 xml:space="preserve">Komisja Oceny Projektów dla </w:t>
      </w:r>
      <w:proofErr w:type="spellStart"/>
      <w:r w:rsidRPr="00BA5172">
        <w:rPr>
          <w:rStyle w:val="Teksttreci"/>
          <w:rFonts w:ascii="Open Sans" w:hAnsi="Open Sans" w:cs="Open Sans"/>
        </w:rPr>
        <w:t>FEnIKS</w:t>
      </w:r>
      <w:proofErr w:type="spellEnd"/>
      <w:r w:rsidRPr="00BA5172">
        <w:rPr>
          <w:rStyle w:val="Teksttreci"/>
          <w:rFonts w:ascii="Open Sans" w:hAnsi="Open Sans" w:cs="Open Sans"/>
        </w:rPr>
        <w:t>, zwana dalej „KOP”, powoływana jest do przeprowadzenia oceny wniosków o dofinansowanie projektów wybieranych w sposób niekonkurencyjny - pod kątem spełnienia kryteriów wyboru projektów, zgodnie z art. 53 ust. 1 ustawy z dnia 28 kwietnia 2022 r. o zasadach realizacji zadań finansowanych ze środków europejskich w perspektywie finansowej 2021-2027 (Dz. U.</w:t>
      </w:r>
      <w:r w:rsidR="00000D99" w:rsidRPr="00BA5172">
        <w:rPr>
          <w:rStyle w:val="Teksttreci"/>
          <w:rFonts w:ascii="Open Sans" w:hAnsi="Open Sans" w:cs="Open Sans"/>
        </w:rPr>
        <w:t xml:space="preserve"> z 2025</w:t>
      </w:r>
      <w:r w:rsidRPr="00BA5172">
        <w:rPr>
          <w:rStyle w:val="Teksttreci"/>
          <w:rFonts w:ascii="Open Sans" w:hAnsi="Open Sans" w:cs="Open Sans"/>
        </w:rPr>
        <w:t xml:space="preserve"> poz. </w:t>
      </w:r>
      <w:r w:rsidR="00000D99" w:rsidRPr="00BA5172">
        <w:rPr>
          <w:rStyle w:val="Teksttreci"/>
          <w:rFonts w:ascii="Open Sans" w:hAnsi="Open Sans" w:cs="Open Sans"/>
        </w:rPr>
        <w:t>1733</w:t>
      </w:r>
      <w:r w:rsidRPr="00BA5172">
        <w:rPr>
          <w:rStyle w:val="Teksttreci"/>
          <w:rFonts w:ascii="Open Sans" w:hAnsi="Open Sans" w:cs="Open Sans"/>
        </w:rPr>
        <w:t>), zwanej dalej „ustawą wdrożeniową”. Członkowie KOP są powoływani i odwoływani przez Dyrektora CUPT lub osobę upoważnioną przez Dyrektora CUPT, na okres od momentu rozpoczęcia czynności związanych z oceną projektów, do czasu zakończenia postępowania w zakresie wyboru projektów do dofinansowania.</w:t>
      </w:r>
    </w:p>
    <w:p w14:paraId="700A999A" w14:textId="77777777" w:rsidR="006E1617" w:rsidRPr="00BA5172" w:rsidRDefault="006E1617" w:rsidP="006E1617">
      <w:pPr>
        <w:pStyle w:val="Teksttreci0"/>
        <w:numPr>
          <w:ilvl w:val="0"/>
          <w:numId w:val="2"/>
        </w:numPr>
        <w:tabs>
          <w:tab w:val="left" w:pos="322"/>
        </w:tabs>
        <w:spacing w:after="580"/>
        <w:ind w:left="280" w:hanging="2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 xml:space="preserve">W sprawach nieuregulowanych w niniejszym Regulaminie zastosowanie mają zasady wynikające z </w:t>
      </w:r>
      <w:proofErr w:type="spellStart"/>
      <w:r w:rsidRPr="00BA5172">
        <w:rPr>
          <w:rStyle w:val="Teksttreci"/>
          <w:rFonts w:ascii="Open Sans" w:hAnsi="Open Sans" w:cs="Open Sans"/>
        </w:rPr>
        <w:t>FEnIKS</w:t>
      </w:r>
      <w:proofErr w:type="spellEnd"/>
      <w:r w:rsidRPr="00BA5172">
        <w:rPr>
          <w:rStyle w:val="Teksttreci"/>
          <w:rFonts w:ascii="Open Sans" w:hAnsi="Open Sans" w:cs="Open Sans"/>
        </w:rPr>
        <w:t xml:space="preserve">, SZOP, Systemu oceny i wyboru projektów w ramach </w:t>
      </w:r>
      <w:proofErr w:type="spellStart"/>
      <w:r w:rsidRPr="00BA5172">
        <w:rPr>
          <w:rStyle w:val="Teksttreci"/>
          <w:rFonts w:ascii="Open Sans" w:hAnsi="Open Sans" w:cs="Open Sans"/>
        </w:rPr>
        <w:t>FEnIKS</w:t>
      </w:r>
      <w:proofErr w:type="spellEnd"/>
      <w:r w:rsidRPr="00BA5172">
        <w:rPr>
          <w:rStyle w:val="Teksttreci"/>
          <w:rFonts w:ascii="Open Sans" w:hAnsi="Open Sans" w:cs="Open Sans"/>
        </w:rPr>
        <w:t>, a także z odpowiednich przepisów prawa wspólnotowego i krajowego oraz z postanowień Wytycznych dotyczących wyboru projektów na lata 2021-2027 z dnia 3 czerwca 2025 r. oraz Wytycznych dotyczących korzystania z usług ekspertów w programach na lata 2021-2027 z dnia 30 listopada 2022 r.</w:t>
      </w:r>
    </w:p>
    <w:p w14:paraId="61B3A95F" w14:textId="77777777" w:rsidR="006E1617" w:rsidRPr="00BA5172" w:rsidRDefault="006E1617" w:rsidP="006E1617">
      <w:pPr>
        <w:pStyle w:val="Nagwek11"/>
        <w:keepNext/>
        <w:keepLines/>
        <w:numPr>
          <w:ilvl w:val="0"/>
          <w:numId w:val="1"/>
        </w:numPr>
        <w:rPr>
          <w:rFonts w:ascii="Open Sans" w:hAnsi="Open Sans" w:cs="Open Sans"/>
        </w:rPr>
      </w:pPr>
      <w:bookmarkStart w:id="0" w:name="bookmark3"/>
      <w:bookmarkEnd w:id="0"/>
    </w:p>
    <w:p w14:paraId="4475883D" w14:textId="77777777" w:rsidR="006E1617" w:rsidRPr="00BA5172" w:rsidRDefault="006E1617" w:rsidP="006E1617">
      <w:pPr>
        <w:pStyle w:val="Nagwek11"/>
        <w:keepNext/>
        <w:keepLines/>
        <w:rPr>
          <w:rFonts w:ascii="Open Sans" w:hAnsi="Open Sans" w:cs="Open Sans"/>
        </w:rPr>
      </w:pPr>
      <w:r w:rsidRPr="00BA5172">
        <w:rPr>
          <w:rStyle w:val="Nagwek10"/>
          <w:rFonts w:ascii="Open Sans" w:hAnsi="Open Sans" w:cs="Open Sans"/>
        </w:rPr>
        <w:t>Skład KOP</w:t>
      </w:r>
    </w:p>
    <w:p w14:paraId="6BF8671F" w14:textId="77777777" w:rsidR="006E1617" w:rsidRPr="00BA5172" w:rsidRDefault="006E1617" w:rsidP="006E1617">
      <w:pPr>
        <w:pStyle w:val="Teksttreci0"/>
        <w:numPr>
          <w:ilvl w:val="0"/>
          <w:numId w:val="3"/>
        </w:numPr>
        <w:tabs>
          <w:tab w:val="left" w:pos="318"/>
        </w:tabs>
        <w:ind w:left="280" w:hanging="2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 xml:space="preserve">W skład KOP wchodzą pracownicy CUPT. W pracach KOP mogą również uczestniczyć eksperci, o których mowa w art. 80 ust. 1 ustawy wdrożeniowej - w szczególności w sytuacjach, gdy niezbędna jest specjalistyczna wiedza w danej dziedzinie lub gdy z uwagi na liczbę projektów istnieje zagrożenie terminowego dokonania oceny przy wyłącznym udziale pracowników CUPT. KOP składa się z przewodniczącego, sekretarza, a w razie potrzeby również ich zastępców, oraz członków. Członkami KOP są pracownicy CUPT (spośród których wyłaniany jest przewodniczący i sekretarz KOP oraz ich zastępcy), posiadający wiedzę, umiejętności, doświadczenie lub wymagane </w:t>
      </w:r>
      <w:r w:rsidRPr="00BA5172">
        <w:rPr>
          <w:rStyle w:val="Teksttreci"/>
          <w:rFonts w:ascii="Open Sans" w:hAnsi="Open Sans" w:cs="Open Sans"/>
        </w:rPr>
        <w:lastRenderedPageBreak/>
        <w:t>uprawnienia w dziedzinie objętej programem, w ramach której jest dokonywany wybór projektów.</w:t>
      </w:r>
    </w:p>
    <w:p w14:paraId="3398FDBC" w14:textId="0B5357A1" w:rsidR="006E1617" w:rsidRPr="00BA5172" w:rsidRDefault="00D61FC8" w:rsidP="00D61FC8">
      <w:pPr>
        <w:pStyle w:val="Teksttreci0"/>
        <w:numPr>
          <w:ilvl w:val="0"/>
          <w:numId w:val="3"/>
        </w:numPr>
        <w:tabs>
          <w:tab w:val="left" w:pos="382"/>
        </w:tabs>
        <w:ind w:left="300" w:hanging="30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W ramach KOP do oceny projektu może zostać wyznaczony spośród jego członków Zespół Oceny Projektu (ZOP).</w:t>
      </w:r>
    </w:p>
    <w:p w14:paraId="0F4AD750" w14:textId="77777777" w:rsidR="006E1617" w:rsidRPr="00BA5172" w:rsidRDefault="006E1617" w:rsidP="006E1617">
      <w:pPr>
        <w:pStyle w:val="Teksttreci0"/>
        <w:numPr>
          <w:ilvl w:val="0"/>
          <w:numId w:val="3"/>
        </w:numPr>
        <w:tabs>
          <w:tab w:val="left" w:pos="387"/>
        </w:tabs>
        <w:ind w:left="300" w:hanging="30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Publikacja informacji o składzie KOP następuje po zakończeniu postępowania zgodnie z art. 57 ust. 4 ustawy wdrożeniowej.</w:t>
      </w:r>
    </w:p>
    <w:p w14:paraId="4532CC83" w14:textId="77777777" w:rsidR="006E1617" w:rsidRPr="00BA5172" w:rsidRDefault="006E1617" w:rsidP="006E1617">
      <w:pPr>
        <w:pStyle w:val="Teksttreci0"/>
        <w:numPr>
          <w:ilvl w:val="0"/>
          <w:numId w:val="3"/>
        </w:numPr>
        <w:tabs>
          <w:tab w:val="left" w:pos="387"/>
        </w:tabs>
        <w:ind w:left="300" w:hanging="30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Rola eksperta ma charakter opiniodawczo-doradczy, z zastrzeżeniem, że wynik oceny projektu oraz jego uzasadnienie są formułowane na wyłączną odpowiedzialność właściwej instytucji i są jej stanowiskiem.</w:t>
      </w:r>
    </w:p>
    <w:p w14:paraId="48DC9D20" w14:textId="77777777" w:rsidR="006E1617" w:rsidRPr="00BA5172" w:rsidRDefault="006E1617" w:rsidP="006E1617">
      <w:pPr>
        <w:pStyle w:val="Teksttreci0"/>
        <w:numPr>
          <w:ilvl w:val="0"/>
          <w:numId w:val="3"/>
        </w:numPr>
        <w:tabs>
          <w:tab w:val="left" w:pos="378"/>
        </w:tabs>
        <w:spacing w:after="560"/>
        <w:ind w:left="300" w:hanging="30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Szczegółowe zasady współpracy i wynagradzania ekspertów, o których mowa w ust. 1, określi umowa zawarta przez CUPT z ekspertem.</w:t>
      </w:r>
    </w:p>
    <w:p w14:paraId="52849ECE" w14:textId="77777777" w:rsidR="006E1617" w:rsidRPr="00BA5172" w:rsidRDefault="006E1617" w:rsidP="006E1617">
      <w:pPr>
        <w:pStyle w:val="Nagwek11"/>
        <w:keepNext/>
        <w:keepLines/>
        <w:numPr>
          <w:ilvl w:val="0"/>
          <w:numId w:val="1"/>
        </w:numPr>
        <w:rPr>
          <w:rFonts w:ascii="Open Sans" w:hAnsi="Open Sans" w:cs="Open Sans"/>
        </w:rPr>
      </w:pPr>
      <w:bookmarkStart w:id="1" w:name="bookmark6"/>
      <w:bookmarkEnd w:id="1"/>
    </w:p>
    <w:p w14:paraId="44CD17EE" w14:textId="77777777" w:rsidR="006E1617" w:rsidRPr="00BA5172" w:rsidRDefault="006E1617" w:rsidP="006E1617">
      <w:pPr>
        <w:pStyle w:val="Nagwek11"/>
        <w:keepNext/>
        <w:keepLines/>
        <w:rPr>
          <w:rFonts w:ascii="Open Sans" w:hAnsi="Open Sans" w:cs="Open Sans"/>
        </w:rPr>
      </w:pPr>
      <w:r w:rsidRPr="00BA5172">
        <w:rPr>
          <w:rStyle w:val="Nagwek10"/>
          <w:rFonts w:ascii="Open Sans" w:hAnsi="Open Sans" w:cs="Open Sans"/>
        </w:rPr>
        <w:t>Przewodniczący KOP oraz Sekretarz KOP</w:t>
      </w:r>
    </w:p>
    <w:p w14:paraId="0B1BF02A" w14:textId="77777777" w:rsidR="006E1617" w:rsidRPr="00BA5172" w:rsidRDefault="006E1617" w:rsidP="006E1617">
      <w:pPr>
        <w:pStyle w:val="Teksttreci0"/>
        <w:numPr>
          <w:ilvl w:val="0"/>
          <w:numId w:val="4"/>
        </w:numPr>
        <w:tabs>
          <w:tab w:val="left" w:pos="368"/>
        </w:tabs>
        <w:ind w:left="300" w:hanging="30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Dyrektor CUPT lub osoba przez niego upoważniona powołuje osoby pełniące funkcje Przewodniczącego KOP oraz Sekretarza KOP spośród pracowników CUPT, razem z pozostałymi członkami KOP.</w:t>
      </w:r>
    </w:p>
    <w:p w14:paraId="49D9218C" w14:textId="77777777" w:rsidR="006E1617" w:rsidRPr="00BA5172" w:rsidRDefault="006E1617" w:rsidP="006E1617">
      <w:pPr>
        <w:pStyle w:val="Teksttreci0"/>
        <w:numPr>
          <w:ilvl w:val="0"/>
          <w:numId w:val="4"/>
        </w:numPr>
        <w:tabs>
          <w:tab w:val="left" w:pos="382"/>
        </w:tabs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Przewodniczący KOP jest odpowiedzialny w szczególności za:</w:t>
      </w:r>
    </w:p>
    <w:p w14:paraId="29E8CABB" w14:textId="77777777" w:rsidR="006E1617" w:rsidRPr="00BA5172" w:rsidRDefault="006E1617" w:rsidP="006E1617">
      <w:pPr>
        <w:pStyle w:val="Teksttreci0"/>
        <w:numPr>
          <w:ilvl w:val="0"/>
          <w:numId w:val="5"/>
        </w:numPr>
        <w:tabs>
          <w:tab w:val="left" w:pos="803"/>
        </w:tabs>
        <w:ind w:left="80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zgodność pracy KOP z przepisami prawa, Regulaminem wyboru projektów i Regulaminem pracy KOP;</w:t>
      </w:r>
    </w:p>
    <w:p w14:paraId="62B63DBA" w14:textId="77777777" w:rsidR="006E1617" w:rsidRPr="00BA5172" w:rsidRDefault="006E1617" w:rsidP="006E1617">
      <w:pPr>
        <w:pStyle w:val="Teksttreci0"/>
        <w:numPr>
          <w:ilvl w:val="0"/>
          <w:numId w:val="5"/>
        </w:numPr>
        <w:tabs>
          <w:tab w:val="left" w:pos="813"/>
        </w:tabs>
        <w:ind w:firstLine="44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sprawne funkcjonowanie KOP;</w:t>
      </w:r>
    </w:p>
    <w:p w14:paraId="046AE197" w14:textId="77777777" w:rsidR="006E1617" w:rsidRPr="00BA5172" w:rsidRDefault="006E1617" w:rsidP="006E1617">
      <w:pPr>
        <w:pStyle w:val="Teksttreci0"/>
        <w:numPr>
          <w:ilvl w:val="0"/>
          <w:numId w:val="5"/>
        </w:numPr>
        <w:tabs>
          <w:tab w:val="left" w:pos="798"/>
        </w:tabs>
        <w:ind w:firstLine="44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zatwierdzenie protokołu z prac KOP.</w:t>
      </w:r>
    </w:p>
    <w:p w14:paraId="135D093E" w14:textId="77777777" w:rsidR="006E1617" w:rsidRPr="00BA5172" w:rsidRDefault="006E1617" w:rsidP="006E1617">
      <w:pPr>
        <w:pStyle w:val="Teksttreci0"/>
        <w:numPr>
          <w:ilvl w:val="0"/>
          <w:numId w:val="4"/>
        </w:numPr>
        <w:tabs>
          <w:tab w:val="left" w:pos="387"/>
        </w:tabs>
        <w:ind w:left="300" w:hanging="30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Członek KOP sprawujący funkcję Przewodniczącego KOP może uczestniczyć w ocenie projektów, jeśli zostanie członkiem Zespołu Oceny Projektu (ZOP).</w:t>
      </w:r>
    </w:p>
    <w:p w14:paraId="73384984" w14:textId="77777777" w:rsidR="006E1617" w:rsidRPr="00BA5172" w:rsidRDefault="006E1617" w:rsidP="006E1617">
      <w:pPr>
        <w:pStyle w:val="Teksttreci0"/>
        <w:numPr>
          <w:ilvl w:val="0"/>
          <w:numId w:val="4"/>
        </w:numPr>
        <w:tabs>
          <w:tab w:val="left" w:pos="387"/>
        </w:tabs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Sekretarz KOP jest odpowiedzialny w szczególności za:</w:t>
      </w:r>
    </w:p>
    <w:p w14:paraId="51693D6B" w14:textId="77777777" w:rsidR="006E1617" w:rsidRPr="00BA5172" w:rsidRDefault="006E1617" w:rsidP="006E1617">
      <w:pPr>
        <w:pStyle w:val="Teksttreci0"/>
        <w:numPr>
          <w:ilvl w:val="0"/>
          <w:numId w:val="6"/>
        </w:numPr>
        <w:tabs>
          <w:tab w:val="left" w:pos="803"/>
        </w:tabs>
        <w:ind w:left="80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 xml:space="preserve">sporządzenie protokołu z prac KOP, zawierającego informacje o przebiegu i wynikach weryfikacji w zakresie oceny projektów pod kątem spełnienia </w:t>
      </w:r>
      <w:r w:rsidRPr="00BA5172">
        <w:rPr>
          <w:rStyle w:val="Teksttreci"/>
          <w:rFonts w:ascii="Open Sans" w:hAnsi="Open Sans" w:cs="Open Sans"/>
        </w:rPr>
        <w:lastRenderedPageBreak/>
        <w:t>kryteriów wyboru projektów złożonych w ramach naboru;</w:t>
      </w:r>
    </w:p>
    <w:p w14:paraId="4D662470" w14:textId="77777777" w:rsidR="006E1617" w:rsidRPr="00BA5172" w:rsidRDefault="006E1617" w:rsidP="006E1617">
      <w:pPr>
        <w:pStyle w:val="Teksttreci0"/>
        <w:numPr>
          <w:ilvl w:val="0"/>
          <w:numId w:val="6"/>
        </w:numPr>
        <w:tabs>
          <w:tab w:val="left" w:pos="813"/>
        </w:tabs>
        <w:ind w:left="80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sporządzenie informacji o projektach wybranych do dofinansowania oraz tych, które otrzymały ocenę negatywną;</w:t>
      </w:r>
    </w:p>
    <w:p w14:paraId="6290AC1C" w14:textId="77777777" w:rsidR="006E1617" w:rsidRPr="00BA5172" w:rsidRDefault="006E1617" w:rsidP="006E1617">
      <w:pPr>
        <w:pStyle w:val="Teksttreci0"/>
        <w:numPr>
          <w:ilvl w:val="0"/>
          <w:numId w:val="6"/>
        </w:numPr>
        <w:tabs>
          <w:tab w:val="left" w:pos="798"/>
        </w:tabs>
        <w:spacing w:after="0" w:line="350" w:lineRule="auto"/>
        <w:ind w:firstLine="44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obsługę organizacyjno-techniczną KOP;</w:t>
      </w:r>
    </w:p>
    <w:p w14:paraId="63279CB0" w14:textId="77777777" w:rsidR="006E1617" w:rsidRPr="00BA5172" w:rsidRDefault="006E1617" w:rsidP="006E1617">
      <w:pPr>
        <w:pStyle w:val="Teksttreci0"/>
        <w:numPr>
          <w:ilvl w:val="0"/>
          <w:numId w:val="6"/>
        </w:numPr>
        <w:tabs>
          <w:tab w:val="left" w:pos="822"/>
        </w:tabs>
        <w:spacing w:after="0" w:line="350" w:lineRule="auto"/>
        <w:ind w:firstLine="44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dostarczenie niezbędnych materiałów członkom KOP;</w:t>
      </w:r>
    </w:p>
    <w:p w14:paraId="01B30912" w14:textId="77777777" w:rsidR="006E1617" w:rsidRPr="00BA5172" w:rsidRDefault="006E1617" w:rsidP="006E1617">
      <w:pPr>
        <w:pStyle w:val="Teksttreci0"/>
        <w:numPr>
          <w:ilvl w:val="0"/>
          <w:numId w:val="6"/>
        </w:numPr>
        <w:tabs>
          <w:tab w:val="left" w:pos="808"/>
        </w:tabs>
        <w:spacing w:line="350" w:lineRule="auto"/>
        <w:ind w:left="80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gromadzenie i przekazanie do miejsca przechowywania dokumentacji związanej z pracami KOP.</w:t>
      </w:r>
    </w:p>
    <w:p w14:paraId="4C6FB80D" w14:textId="77777777" w:rsidR="006E1617" w:rsidRPr="00BA5172" w:rsidRDefault="006E1617" w:rsidP="006E1617">
      <w:pPr>
        <w:pStyle w:val="Teksttreci0"/>
        <w:numPr>
          <w:ilvl w:val="0"/>
          <w:numId w:val="4"/>
        </w:numPr>
        <w:tabs>
          <w:tab w:val="left" w:pos="390"/>
        </w:tabs>
        <w:ind w:left="38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Członek KOP sprawujący funkcję Sekretarza KOP może uczestniczyć w ocenie projektów, jeśli zostanie członkiem ZOP.</w:t>
      </w:r>
    </w:p>
    <w:p w14:paraId="74F4B39F" w14:textId="77777777" w:rsidR="006E1617" w:rsidRPr="00BA5172" w:rsidRDefault="006E1617" w:rsidP="006E1617">
      <w:pPr>
        <w:pStyle w:val="Teksttreci0"/>
        <w:numPr>
          <w:ilvl w:val="0"/>
          <w:numId w:val="4"/>
        </w:numPr>
        <w:tabs>
          <w:tab w:val="left" w:pos="390"/>
        </w:tabs>
        <w:spacing w:after="580"/>
        <w:ind w:left="38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Sekretarz pełni obowiązki Przewodniczącego KOP podczas jego nieobecności, a Przewodniczący KOP pełni obowiązki Sekretarza podczas jego nieobecności.</w:t>
      </w:r>
    </w:p>
    <w:p w14:paraId="6A9BD6FE" w14:textId="77777777" w:rsidR="006E1617" w:rsidRPr="00BA5172" w:rsidRDefault="006E1617" w:rsidP="006E1617">
      <w:pPr>
        <w:pStyle w:val="Nagwek11"/>
        <w:keepNext/>
        <w:keepLines/>
        <w:numPr>
          <w:ilvl w:val="0"/>
          <w:numId w:val="1"/>
        </w:numPr>
        <w:rPr>
          <w:rFonts w:ascii="Open Sans" w:hAnsi="Open Sans" w:cs="Open Sans"/>
        </w:rPr>
      </w:pPr>
      <w:bookmarkStart w:id="2" w:name="bookmark9"/>
      <w:bookmarkEnd w:id="2"/>
    </w:p>
    <w:p w14:paraId="7793AE67" w14:textId="77777777" w:rsidR="006E1617" w:rsidRPr="00BA5172" w:rsidRDefault="006E1617" w:rsidP="006E1617">
      <w:pPr>
        <w:pStyle w:val="Nagwek11"/>
        <w:keepNext/>
        <w:keepLines/>
        <w:rPr>
          <w:rFonts w:ascii="Open Sans" w:hAnsi="Open Sans" w:cs="Open Sans"/>
        </w:rPr>
      </w:pPr>
      <w:r w:rsidRPr="00BA5172">
        <w:rPr>
          <w:rStyle w:val="Nagwek10"/>
          <w:rFonts w:ascii="Open Sans" w:hAnsi="Open Sans" w:cs="Open Sans"/>
        </w:rPr>
        <w:t>Eksperci</w:t>
      </w:r>
    </w:p>
    <w:p w14:paraId="7796A757" w14:textId="77777777" w:rsidR="006E1617" w:rsidRPr="00BA5172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ind w:left="38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CUPT może wyznaczyć ekspertów do udziału w wyborze projektów do dofinansowania. KOP prowadzący ocenę projektów może korzystać z opinii ekspertów na każdym etapie oceny oraz przy wykonywaniu swoich zadań, związanych z realizacją projektów. Niemniej, ekspert, który brał udział w wyborze konkretnego projektu do dofinansowana, nie może podejmować żadnych czynności związanych z realizacją praw i obowiązków instytucji, wynikających z zawartej umowy o dofinansowanie.</w:t>
      </w:r>
    </w:p>
    <w:p w14:paraId="699EB39B" w14:textId="77777777" w:rsidR="006E1617" w:rsidRPr="00BA5172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ind w:left="38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W przypadku, gdy ekspert dokonuje oceny spełnienia kryteriów wyboru projektów przez projekty uczestniczące w naborze, musi wchodzić w skład KOP.</w:t>
      </w:r>
    </w:p>
    <w:p w14:paraId="085D3D05" w14:textId="77777777" w:rsidR="006E1617" w:rsidRPr="00BA5172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ind w:left="38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Możliwe jest skorzystanie przez KOP ze wsparcia ekspertów, którzy nie wchodzą w skład KOP - w sytuacjach innych niż ocena spełniania kryteriów wyboru projektów.</w:t>
      </w:r>
    </w:p>
    <w:p w14:paraId="7BFA9805" w14:textId="77777777" w:rsidR="006E1617" w:rsidRPr="00BA5172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Stanowisko eksperta może mieć charakter:</w:t>
      </w:r>
    </w:p>
    <w:p w14:paraId="57A6E24A" w14:textId="77777777" w:rsidR="006E1617" w:rsidRPr="00BA5172" w:rsidRDefault="006E1617" w:rsidP="006E1617">
      <w:pPr>
        <w:pStyle w:val="Teksttreci0"/>
        <w:numPr>
          <w:ilvl w:val="0"/>
          <w:numId w:val="8"/>
        </w:numPr>
        <w:tabs>
          <w:tab w:val="left" w:pos="737"/>
        </w:tabs>
        <w:ind w:left="380" w:firstLine="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opinii - nie jest ona wiążąca dla właściwej instytucji i nie musi jej uwzględnić, albo</w:t>
      </w:r>
    </w:p>
    <w:p w14:paraId="38440F12" w14:textId="77777777" w:rsidR="006E1617" w:rsidRPr="00BA5172" w:rsidRDefault="006E1617" w:rsidP="006E1617">
      <w:pPr>
        <w:pStyle w:val="Teksttreci0"/>
        <w:numPr>
          <w:ilvl w:val="0"/>
          <w:numId w:val="8"/>
        </w:numPr>
        <w:tabs>
          <w:tab w:val="left" w:pos="747"/>
        </w:tabs>
        <w:ind w:left="380" w:firstLine="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rozstrzygnięcia - jest ono wiążące dla właściwej instytucji i musi je uwzględnić.</w:t>
      </w:r>
    </w:p>
    <w:p w14:paraId="2602E561" w14:textId="77777777" w:rsidR="006E1617" w:rsidRPr="00BA5172" w:rsidRDefault="006E1617" w:rsidP="006E1617">
      <w:pPr>
        <w:pStyle w:val="Teksttreci0"/>
        <w:ind w:left="380" w:firstLine="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lastRenderedPageBreak/>
        <w:t>Jednoznaczne wskazanie, jaki charakter będzie miało stanowisko w danym przypadku, zostanie zawarte w umowie z ekspertem.</w:t>
      </w:r>
    </w:p>
    <w:p w14:paraId="58268AC9" w14:textId="77777777" w:rsidR="006E1617" w:rsidRPr="00BA5172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ind w:left="38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Eksperci są wybierani z wykazu kandydatów na ekspertów, prowadzonego przez IZ, zgodnie z art. 81 ust. 1-5 ustawy wdrożeniowej (ekspertów wyznacza CUPT w oparciu o ocenę doświadczenia kandydata na eksperta z danej dziedziny).</w:t>
      </w:r>
    </w:p>
    <w:p w14:paraId="59A724F9" w14:textId="77777777" w:rsidR="006E1617" w:rsidRPr="00BA5172" w:rsidRDefault="006E1617" w:rsidP="006E1617">
      <w:pPr>
        <w:pStyle w:val="Teksttreci0"/>
        <w:numPr>
          <w:ilvl w:val="0"/>
          <w:numId w:val="7"/>
        </w:numPr>
        <w:tabs>
          <w:tab w:val="left" w:pos="387"/>
        </w:tabs>
        <w:spacing w:after="0"/>
        <w:ind w:left="36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 xml:space="preserve">Kwestie związane z usługami świadczonymi przez ekspertów jak również ich wyborem określa Rozdział 17 ustawy wdrożeniowej oraz System oceny i wyboru projektów w ramach programu </w:t>
      </w:r>
      <w:proofErr w:type="spellStart"/>
      <w:r w:rsidRPr="00BA5172">
        <w:rPr>
          <w:rStyle w:val="Teksttreci"/>
          <w:rFonts w:ascii="Open Sans" w:hAnsi="Open Sans" w:cs="Open Sans"/>
        </w:rPr>
        <w:t>FEnIKS</w:t>
      </w:r>
      <w:proofErr w:type="spellEnd"/>
      <w:r w:rsidRPr="00BA5172">
        <w:rPr>
          <w:rStyle w:val="Teksttreci"/>
          <w:rFonts w:ascii="Open Sans" w:hAnsi="Open Sans" w:cs="Open Sans"/>
        </w:rPr>
        <w:t xml:space="preserve"> 2021-2027.</w:t>
      </w:r>
    </w:p>
    <w:p w14:paraId="7C424A22" w14:textId="77777777" w:rsidR="006E1617" w:rsidRPr="00BA5172" w:rsidRDefault="006E1617" w:rsidP="006E1617">
      <w:pPr>
        <w:pStyle w:val="Teksttreci0"/>
        <w:numPr>
          <w:ilvl w:val="0"/>
          <w:numId w:val="7"/>
        </w:numPr>
        <w:tabs>
          <w:tab w:val="left" w:pos="382"/>
        </w:tabs>
        <w:spacing w:after="560"/>
        <w:ind w:left="36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W sytuacji, gdy w trakcie oceny wystąpiły różnice pomiędzy ocenami tego samego kryterium dokonanymi przez różnych ekspertów, CUPT może powołać dodatkowego eksperta lub dodatkowych ekspertów do wydania decydującej opinii w spornej kwestii.</w:t>
      </w:r>
    </w:p>
    <w:p w14:paraId="1622E6DA" w14:textId="77777777" w:rsidR="006E1617" w:rsidRPr="00BA5172" w:rsidRDefault="006E1617" w:rsidP="006E1617">
      <w:pPr>
        <w:pStyle w:val="Nagwek11"/>
        <w:keepNext/>
        <w:keepLines/>
        <w:numPr>
          <w:ilvl w:val="0"/>
          <w:numId w:val="1"/>
        </w:numPr>
        <w:ind w:left="4080"/>
        <w:jc w:val="left"/>
        <w:rPr>
          <w:rFonts w:ascii="Open Sans" w:hAnsi="Open Sans" w:cs="Open Sans"/>
        </w:rPr>
      </w:pPr>
      <w:bookmarkStart w:id="3" w:name="bookmark12"/>
      <w:bookmarkEnd w:id="3"/>
    </w:p>
    <w:p w14:paraId="53FEED45" w14:textId="77777777" w:rsidR="006E1617" w:rsidRPr="00BA5172" w:rsidRDefault="006E1617" w:rsidP="006E1617">
      <w:pPr>
        <w:pStyle w:val="Nagwek11"/>
        <w:keepNext/>
        <w:keepLines/>
        <w:rPr>
          <w:rFonts w:ascii="Open Sans" w:hAnsi="Open Sans" w:cs="Open Sans"/>
        </w:rPr>
      </w:pPr>
      <w:r w:rsidRPr="00BA5172">
        <w:rPr>
          <w:rStyle w:val="Nagwek10"/>
          <w:rFonts w:ascii="Open Sans" w:hAnsi="Open Sans" w:cs="Open Sans"/>
        </w:rPr>
        <w:t>Zadania KOP</w:t>
      </w:r>
    </w:p>
    <w:p w14:paraId="75E1531E" w14:textId="77777777" w:rsidR="006E1617" w:rsidRPr="00BA5172" w:rsidRDefault="006E1617" w:rsidP="006E1617">
      <w:pPr>
        <w:pStyle w:val="Teksttreci0"/>
        <w:numPr>
          <w:ilvl w:val="0"/>
          <w:numId w:val="9"/>
        </w:numPr>
        <w:tabs>
          <w:tab w:val="left" w:pos="368"/>
        </w:tabs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KOP jest odpowiedzialna za:</w:t>
      </w:r>
    </w:p>
    <w:p w14:paraId="603EAB0B" w14:textId="77777777" w:rsidR="006E1617" w:rsidRPr="00BA5172" w:rsidRDefault="006E1617" w:rsidP="006E1617">
      <w:pPr>
        <w:pStyle w:val="Teksttreci0"/>
        <w:numPr>
          <w:ilvl w:val="0"/>
          <w:numId w:val="10"/>
        </w:numPr>
        <w:tabs>
          <w:tab w:val="left" w:pos="788"/>
        </w:tabs>
        <w:ind w:left="80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 xml:space="preserve">przeprowadzenie oceny wniosków o dofinansowanie projektów zgodnie z właściwymi kryteriami wyboru projektów, zatwierdzonymi przez Komitet Monitorujący </w:t>
      </w:r>
      <w:proofErr w:type="spellStart"/>
      <w:r w:rsidRPr="00BA5172">
        <w:rPr>
          <w:rStyle w:val="Teksttreci"/>
          <w:rFonts w:ascii="Open Sans" w:hAnsi="Open Sans" w:cs="Open Sans"/>
        </w:rPr>
        <w:t>FEnIKS</w:t>
      </w:r>
      <w:proofErr w:type="spellEnd"/>
      <w:r w:rsidRPr="00BA5172">
        <w:rPr>
          <w:rStyle w:val="Teksttreci"/>
          <w:rFonts w:ascii="Open Sans" w:hAnsi="Open Sans" w:cs="Open Sans"/>
        </w:rPr>
        <w:t xml:space="preserve"> (KM), stanowiącymi załącznik nr 3 do Regulaminu wyboru projektów, zgodnie z art. 54 ust. 1 ustawy wdrożeniowej;</w:t>
      </w:r>
    </w:p>
    <w:p w14:paraId="5F34BCA8" w14:textId="77777777" w:rsidR="006E1617" w:rsidRPr="00BA5172" w:rsidRDefault="006E1617" w:rsidP="006E1617">
      <w:pPr>
        <w:pStyle w:val="Teksttreci0"/>
        <w:numPr>
          <w:ilvl w:val="0"/>
          <w:numId w:val="10"/>
        </w:numPr>
        <w:tabs>
          <w:tab w:val="left" w:pos="793"/>
        </w:tabs>
        <w:ind w:left="80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poinformowanie Wnioskodawcy w zakresie poprawy oczywistej omyłki pisarskiej lub rachunkowej we wniosku o dofinansowanie projektu lub w jego załącznikach, zgodnie z postanowieniami Regulaminu wyboru projektów;</w:t>
      </w:r>
    </w:p>
    <w:p w14:paraId="053655F2" w14:textId="77777777" w:rsidR="006E1617" w:rsidRPr="00BA5172" w:rsidRDefault="006E1617" w:rsidP="006E1617">
      <w:pPr>
        <w:pStyle w:val="Teksttreci0"/>
        <w:numPr>
          <w:ilvl w:val="0"/>
          <w:numId w:val="10"/>
        </w:numPr>
        <w:tabs>
          <w:tab w:val="left" w:pos="785"/>
        </w:tabs>
        <w:ind w:left="80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przygotowanie wezwania do Wnioskodawcy w zakresie wyjaśnień, uzupełnienia lub poprawy wniosku o dofinansowanie projektu lub jego załączników w zakresie oceny spełnienia kryteriów wyboru projektów, zgodnie z postanowieniami Regulaminu wyboru projektów;</w:t>
      </w:r>
    </w:p>
    <w:p w14:paraId="108BE162" w14:textId="77777777" w:rsidR="006E1617" w:rsidRPr="00BA5172" w:rsidRDefault="006E1617" w:rsidP="006E1617">
      <w:pPr>
        <w:pStyle w:val="Teksttreci0"/>
        <w:numPr>
          <w:ilvl w:val="0"/>
          <w:numId w:val="10"/>
        </w:numPr>
        <w:tabs>
          <w:tab w:val="left" w:pos="798"/>
        </w:tabs>
        <w:ind w:left="80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 xml:space="preserve">dokonanie oceny dokumentacji przesłanej przez Wnioskodawcę w odpowiedzi </w:t>
      </w:r>
      <w:r w:rsidRPr="00BA5172">
        <w:rPr>
          <w:rStyle w:val="Teksttreci"/>
          <w:rFonts w:ascii="Open Sans" w:hAnsi="Open Sans" w:cs="Open Sans"/>
        </w:rPr>
        <w:lastRenderedPageBreak/>
        <w:t>na wezwanie;</w:t>
      </w:r>
    </w:p>
    <w:p w14:paraId="6152367B" w14:textId="175582E6" w:rsidR="006E1617" w:rsidRPr="00BA5172" w:rsidRDefault="00D61FC8" w:rsidP="00D61FC8">
      <w:pPr>
        <w:pStyle w:val="Teksttreci0"/>
        <w:numPr>
          <w:ilvl w:val="0"/>
          <w:numId w:val="10"/>
        </w:numPr>
        <w:tabs>
          <w:tab w:val="left" w:pos="788"/>
        </w:tabs>
        <w:ind w:left="80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sporządzenie na rzecz Sekretarza KOP wkładu do protokołu, zawierającego informacje o przebiegu i wynikach ocenianego projektu</w:t>
      </w:r>
      <w:r w:rsidR="006E1617" w:rsidRPr="00BA5172">
        <w:rPr>
          <w:rStyle w:val="Teksttreci"/>
          <w:rFonts w:ascii="Open Sans" w:hAnsi="Open Sans" w:cs="Open Sans"/>
        </w:rPr>
        <w:t>.</w:t>
      </w:r>
    </w:p>
    <w:p w14:paraId="2A00EA45" w14:textId="77777777" w:rsidR="006E1617" w:rsidRPr="00BA5172" w:rsidRDefault="006E1617" w:rsidP="006E1617">
      <w:pPr>
        <w:pStyle w:val="Nagwek11"/>
        <w:keepNext/>
        <w:keepLines/>
        <w:numPr>
          <w:ilvl w:val="0"/>
          <w:numId w:val="1"/>
        </w:numPr>
        <w:ind w:left="4080"/>
        <w:jc w:val="left"/>
        <w:rPr>
          <w:rFonts w:ascii="Open Sans" w:hAnsi="Open Sans" w:cs="Open Sans"/>
        </w:rPr>
      </w:pPr>
      <w:bookmarkStart w:id="4" w:name="bookmark15"/>
      <w:bookmarkEnd w:id="4"/>
    </w:p>
    <w:p w14:paraId="00282DE4" w14:textId="77777777" w:rsidR="006E1617" w:rsidRPr="00BA5172" w:rsidRDefault="006E1617" w:rsidP="006E1617">
      <w:pPr>
        <w:pStyle w:val="Nagwek11"/>
        <w:keepNext/>
        <w:keepLines/>
        <w:rPr>
          <w:rFonts w:ascii="Open Sans" w:hAnsi="Open Sans" w:cs="Open Sans"/>
        </w:rPr>
      </w:pPr>
      <w:r w:rsidRPr="00BA5172">
        <w:rPr>
          <w:rStyle w:val="Nagwek10"/>
          <w:rFonts w:ascii="Open Sans" w:hAnsi="Open Sans" w:cs="Open Sans"/>
        </w:rPr>
        <w:t>Zasada bezstronności i poufności</w:t>
      </w:r>
    </w:p>
    <w:p w14:paraId="2075289F" w14:textId="77777777" w:rsidR="006E1617" w:rsidRPr="00BA5172" w:rsidRDefault="006E1617" w:rsidP="006E1617">
      <w:pPr>
        <w:pStyle w:val="Teksttreci0"/>
        <w:numPr>
          <w:ilvl w:val="0"/>
          <w:numId w:val="11"/>
        </w:numPr>
        <w:tabs>
          <w:tab w:val="left" w:pos="368"/>
        </w:tabs>
        <w:ind w:left="300" w:hanging="30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Przed przystąpieniem do oceny każdy członek KOP zarówno niebędący ekspertem, jak i ekspert, oraz inni pracownicy CUPT uczestniczący w procesie oceny projektów, składają odpowiednio następujące oświadczenia i deklaracje:</w:t>
      </w:r>
    </w:p>
    <w:p w14:paraId="49A4165B" w14:textId="77777777" w:rsidR="006E1617" w:rsidRPr="00BA5172" w:rsidRDefault="006E1617" w:rsidP="006E1617">
      <w:pPr>
        <w:pStyle w:val="Teksttreci0"/>
        <w:numPr>
          <w:ilvl w:val="0"/>
          <w:numId w:val="12"/>
        </w:numPr>
        <w:tabs>
          <w:tab w:val="left" w:pos="1010"/>
        </w:tabs>
        <w:ind w:left="102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oświadczenie eksperta, o którym mowa w art. 81 ust. 4 ustawy, o spełnianiu przesłanek z art. 81 ust. 3 ustawy (tj. pełnia praw publicznych, pełna zdolność do czynności prawnych i brak skazania oraz posiadana wiedza, umiejętności, doświadczenie lub wymagane uprawnienia w określonej dziedzinie, stosownie do określonej roli) - zgodnie ze wzorem stanowiącym załącznik nr 1 do niniejszego Regulaminu;</w:t>
      </w:r>
    </w:p>
    <w:p w14:paraId="36FA8AEF" w14:textId="77777777" w:rsidR="006E1617" w:rsidRPr="00BA5172" w:rsidRDefault="006E1617" w:rsidP="006E1617">
      <w:pPr>
        <w:pStyle w:val="Teksttreci0"/>
        <w:numPr>
          <w:ilvl w:val="0"/>
          <w:numId w:val="12"/>
        </w:numPr>
        <w:tabs>
          <w:tab w:val="left" w:pos="1010"/>
        </w:tabs>
        <w:ind w:left="102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oświadczenie eksperta, członka KOP niebędącego ekspertem lub innego pracownika CUPT uczestniczącego w procesie oceny projektów, o bezstronności tj. o braku przesłanek dotyczących wyłączenia ekspertów lub pracowników organu, o których mowa w art. 24 kpa, wspomniane w podrozdziale 3.3 pkt 3 wytycznych - zgodnie ze wzorem stanowiącym załącznik nr 2 do niniejszego Regulaminu;</w:t>
      </w:r>
    </w:p>
    <w:p w14:paraId="44B0BF8D" w14:textId="77777777" w:rsidR="006E1617" w:rsidRPr="00BA5172" w:rsidRDefault="006E1617" w:rsidP="006E1617">
      <w:pPr>
        <w:pStyle w:val="Teksttreci0"/>
        <w:numPr>
          <w:ilvl w:val="0"/>
          <w:numId w:val="12"/>
        </w:numPr>
        <w:tabs>
          <w:tab w:val="left" w:pos="1010"/>
        </w:tabs>
        <w:spacing w:after="580"/>
        <w:ind w:left="102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deklarację poufności członka KOP niebędącego ekspertem lub innego pracownika CUPT uczestniczącego w procesie oceny projektów, eksperta o której mowa w podrozdziale 3.6 pkt 11 i podrozdziale 8.3 pkt 14 wytycznych - zgodnie ze wzorem stanowiącym załącznik nr 3 do niniejszego Regulaminu.</w:t>
      </w:r>
    </w:p>
    <w:p w14:paraId="4BB15E10" w14:textId="77777777" w:rsidR="006E1617" w:rsidRPr="00BA5172" w:rsidRDefault="006E1617" w:rsidP="006E1617">
      <w:pPr>
        <w:pStyle w:val="Nagwek11"/>
        <w:keepNext/>
        <w:keepLines/>
        <w:numPr>
          <w:ilvl w:val="0"/>
          <w:numId w:val="1"/>
        </w:numPr>
        <w:rPr>
          <w:rFonts w:ascii="Open Sans" w:hAnsi="Open Sans" w:cs="Open Sans"/>
        </w:rPr>
      </w:pPr>
      <w:bookmarkStart w:id="5" w:name="bookmark18"/>
      <w:bookmarkEnd w:id="5"/>
    </w:p>
    <w:p w14:paraId="6E725D7B" w14:textId="77777777" w:rsidR="006E1617" w:rsidRPr="00BA5172" w:rsidRDefault="006E1617" w:rsidP="006E1617">
      <w:pPr>
        <w:pStyle w:val="Nagwek11"/>
        <w:keepNext/>
        <w:keepLines/>
        <w:rPr>
          <w:rFonts w:ascii="Open Sans" w:hAnsi="Open Sans" w:cs="Open Sans"/>
        </w:rPr>
      </w:pPr>
      <w:r w:rsidRPr="00BA5172">
        <w:rPr>
          <w:rStyle w:val="Nagwek10"/>
          <w:rFonts w:ascii="Open Sans" w:hAnsi="Open Sans" w:cs="Open Sans"/>
        </w:rPr>
        <w:t>Ocena wniosków o dofinansowanie</w:t>
      </w:r>
    </w:p>
    <w:p w14:paraId="34793770" w14:textId="77777777" w:rsidR="006E1617" w:rsidRPr="00BA5172" w:rsidRDefault="006E1617" w:rsidP="006E1617">
      <w:pPr>
        <w:pStyle w:val="Teksttreci0"/>
        <w:numPr>
          <w:ilvl w:val="0"/>
          <w:numId w:val="13"/>
        </w:numPr>
        <w:tabs>
          <w:tab w:val="left" w:pos="341"/>
        </w:tabs>
        <w:ind w:left="36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 xml:space="preserve">Ocena końcowa poszczególnych wniosków o dofinansowanie stanowi wynik </w:t>
      </w:r>
      <w:r w:rsidRPr="00BA5172">
        <w:rPr>
          <w:rStyle w:val="Teksttreci"/>
          <w:rFonts w:ascii="Open Sans" w:hAnsi="Open Sans" w:cs="Open Sans"/>
        </w:rPr>
        <w:lastRenderedPageBreak/>
        <w:t>uzgodnienia wspólnego stanowiska wszystkich członków KOP.</w:t>
      </w:r>
    </w:p>
    <w:p w14:paraId="295091FD" w14:textId="77777777" w:rsidR="006E1617" w:rsidRPr="00BA5172" w:rsidRDefault="006E1617" w:rsidP="006E1617">
      <w:pPr>
        <w:pStyle w:val="Teksttreci0"/>
        <w:numPr>
          <w:ilvl w:val="0"/>
          <w:numId w:val="13"/>
        </w:numPr>
        <w:tabs>
          <w:tab w:val="left" w:pos="341"/>
        </w:tabs>
        <w:ind w:left="36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W przypadku rozbieżności w ocenie, decyzja jest podejmowana w drodze konsensusu. W przypadku braku możliwości uzgodnienia jednoznacznego stanowiska w sprawie spełnienia przez projekt kryteriów wyboru, Przewodniczący KOP podejmuje decyzję w zakresie konieczności wykonania dodatkowej oceny przez członków KOP.</w:t>
      </w:r>
    </w:p>
    <w:p w14:paraId="1ECA33B6" w14:textId="48B16837" w:rsidR="006E1617" w:rsidRPr="00BA5172" w:rsidRDefault="006E1617" w:rsidP="00FF700C">
      <w:pPr>
        <w:pStyle w:val="Teksttreci0"/>
        <w:numPr>
          <w:ilvl w:val="0"/>
          <w:numId w:val="13"/>
        </w:numPr>
        <w:tabs>
          <w:tab w:val="left" w:pos="341"/>
          <w:tab w:val="left" w:pos="2558"/>
        </w:tabs>
        <w:spacing w:after="0"/>
        <w:ind w:left="36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Przewodniczący KOP lub osoba przez niego wyznaczona spośród członków KOP przedstawia</w:t>
      </w:r>
      <w:r w:rsidR="00FF700C" w:rsidRPr="00BA5172">
        <w:rPr>
          <w:rStyle w:val="Teksttreci"/>
          <w:rFonts w:ascii="Open Sans" w:hAnsi="Open Sans" w:cs="Open Sans"/>
        </w:rPr>
        <w:t xml:space="preserve"> </w:t>
      </w:r>
      <w:r w:rsidRPr="00BA5172">
        <w:rPr>
          <w:rStyle w:val="Teksttreci"/>
          <w:rFonts w:ascii="Open Sans" w:hAnsi="Open Sans" w:cs="Open Sans"/>
        </w:rPr>
        <w:t>Dyrektorowi CUPT wynik oceny projektu dotyczący</w:t>
      </w:r>
      <w:r w:rsidR="00FF700C" w:rsidRPr="00BA5172">
        <w:rPr>
          <w:rFonts w:ascii="Open Sans" w:hAnsi="Open Sans" w:cs="Open Sans"/>
        </w:rPr>
        <w:t xml:space="preserve"> </w:t>
      </w:r>
      <w:r w:rsidRPr="00BA5172">
        <w:rPr>
          <w:rStyle w:val="Teksttreci"/>
          <w:rFonts w:ascii="Open Sans" w:hAnsi="Open Sans" w:cs="Open Sans"/>
        </w:rPr>
        <w:t>zatwierdzenia wniosku lub oceny negatywnej projektu.</w:t>
      </w:r>
    </w:p>
    <w:p w14:paraId="4E2E8803" w14:textId="77777777" w:rsidR="006E1617" w:rsidRPr="00BA5172" w:rsidRDefault="006E1617" w:rsidP="006E1617">
      <w:pPr>
        <w:pStyle w:val="Teksttreci0"/>
        <w:numPr>
          <w:ilvl w:val="0"/>
          <w:numId w:val="13"/>
        </w:numPr>
        <w:tabs>
          <w:tab w:val="left" w:pos="341"/>
        </w:tabs>
        <w:ind w:left="360" w:hanging="3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Po przyjęciu przez Dyrektora CUPT przedstawionego przez Przewodniczącego KOP lub osobę wyznaczoną z KOP wyniku oceny projektu, CUPT przekazuje informację o wyniku oceny projektu do akceptacji przez IZ.</w:t>
      </w:r>
    </w:p>
    <w:p w14:paraId="6A24AC16" w14:textId="77777777" w:rsidR="006E1617" w:rsidRPr="00BA5172" w:rsidRDefault="006E1617" w:rsidP="006E1617">
      <w:pPr>
        <w:pStyle w:val="Teksttreci0"/>
        <w:numPr>
          <w:ilvl w:val="0"/>
          <w:numId w:val="13"/>
        </w:numPr>
        <w:tabs>
          <w:tab w:val="left" w:pos="363"/>
        </w:tabs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Po akceptacji informacji przez IZ, CUPT zatwierdza wynik oceny projektu.</w:t>
      </w:r>
    </w:p>
    <w:p w14:paraId="1BEAAF65" w14:textId="77777777" w:rsidR="006E1617" w:rsidRPr="00BA5172" w:rsidRDefault="006E1617" w:rsidP="006E1617">
      <w:pPr>
        <w:pStyle w:val="Teksttreci0"/>
        <w:numPr>
          <w:ilvl w:val="0"/>
          <w:numId w:val="13"/>
        </w:numPr>
        <w:tabs>
          <w:tab w:val="left" w:pos="373"/>
        </w:tabs>
        <w:ind w:left="38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Niezwłocznie po zatwierdzeniu wyniku oceny przez CUPT Wnioskodawca otrzymuje informację o zatwierdzonym wyniku oceny projektu oznaczającym wybór projektu do dofinansowania albo stanowiącym ocenę negatywną, o której mowa w § 8 ust. 4 Regulaminu wyboru projektów.</w:t>
      </w:r>
    </w:p>
    <w:p w14:paraId="155782A5" w14:textId="77777777" w:rsidR="006E1617" w:rsidRPr="00BA5172" w:rsidRDefault="006E1617" w:rsidP="006E1617">
      <w:pPr>
        <w:pStyle w:val="Teksttreci0"/>
        <w:numPr>
          <w:ilvl w:val="0"/>
          <w:numId w:val="13"/>
        </w:numPr>
        <w:tabs>
          <w:tab w:val="left" w:pos="368"/>
        </w:tabs>
        <w:ind w:left="38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Po zatwierdzeniu przez CUPT wyniku oceny ostatniego z ocenianych projektów w ramach postępowania, Sekretarz KOP tworzy informację o projektach wybranych do dofinansowania oraz o projektach, które otrzymały ocenę negatywną, o której mowa w § 8 ust. 5 Regulaminu wyboru projektów oraz § 3 ust. 4 lit. b) niniejszego Regulaminu pracy KOP.</w:t>
      </w:r>
    </w:p>
    <w:p w14:paraId="593BBC52" w14:textId="77777777" w:rsidR="006E1617" w:rsidRPr="00BA5172" w:rsidRDefault="006E1617" w:rsidP="006E1617">
      <w:pPr>
        <w:pStyle w:val="Teksttreci0"/>
        <w:numPr>
          <w:ilvl w:val="0"/>
          <w:numId w:val="13"/>
        </w:numPr>
        <w:tabs>
          <w:tab w:val="left" w:pos="373"/>
        </w:tabs>
        <w:spacing w:after="580"/>
        <w:ind w:left="380" w:hanging="38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Postanowienia ust. 7 stosuje się odpowiednio w przypadku konieczności aktualizacji informacji o projektach wybranych do dofinansowania oraz o projektach, które otrzymały ocenę negatywną.</w:t>
      </w:r>
    </w:p>
    <w:p w14:paraId="63B48176" w14:textId="77777777" w:rsidR="006E1617" w:rsidRPr="00BA5172" w:rsidRDefault="006E1617" w:rsidP="006E1617">
      <w:pPr>
        <w:pStyle w:val="Nagwek11"/>
        <w:keepNext/>
        <w:keepLines/>
        <w:numPr>
          <w:ilvl w:val="0"/>
          <w:numId w:val="1"/>
        </w:numPr>
        <w:rPr>
          <w:rFonts w:ascii="Open Sans" w:hAnsi="Open Sans" w:cs="Open Sans"/>
        </w:rPr>
      </w:pPr>
      <w:bookmarkStart w:id="6" w:name="bookmark21"/>
      <w:bookmarkEnd w:id="6"/>
    </w:p>
    <w:p w14:paraId="1ED76662" w14:textId="77777777" w:rsidR="006E1617" w:rsidRPr="00BA5172" w:rsidRDefault="006E1617" w:rsidP="006E1617">
      <w:pPr>
        <w:pStyle w:val="Nagwek11"/>
        <w:keepNext/>
        <w:keepLines/>
        <w:rPr>
          <w:rFonts w:ascii="Open Sans" w:hAnsi="Open Sans" w:cs="Open Sans"/>
        </w:rPr>
      </w:pPr>
      <w:r w:rsidRPr="00BA5172">
        <w:rPr>
          <w:rStyle w:val="Nagwek10"/>
          <w:rFonts w:ascii="Open Sans" w:hAnsi="Open Sans" w:cs="Open Sans"/>
        </w:rPr>
        <w:t>Protokół</w:t>
      </w:r>
    </w:p>
    <w:p w14:paraId="487F8143" w14:textId="77777777" w:rsidR="006E1617" w:rsidRPr="00BA5172" w:rsidRDefault="006E1617" w:rsidP="006E1617">
      <w:pPr>
        <w:pStyle w:val="Teksttreci0"/>
        <w:numPr>
          <w:ilvl w:val="0"/>
          <w:numId w:val="14"/>
        </w:numPr>
        <w:tabs>
          <w:tab w:val="left" w:pos="354"/>
        </w:tabs>
        <w:ind w:left="460" w:hanging="4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Z przeprowadzonych czynności, o których mowa w § 7, Sekretarz KOP sporządza protokół z oceny, który zawiera w szczególności:</w:t>
      </w:r>
    </w:p>
    <w:p w14:paraId="5E8EC200" w14:textId="77777777" w:rsidR="006E1617" w:rsidRPr="00BA5172" w:rsidRDefault="006E1617" w:rsidP="006E1617">
      <w:pPr>
        <w:pStyle w:val="Teksttreci0"/>
        <w:numPr>
          <w:ilvl w:val="0"/>
          <w:numId w:val="15"/>
        </w:numPr>
        <w:tabs>
          <w:tab w:val="left" w:pos="823"/>
        </w:tabs>
        <w:ind w:left="720" w:hanging="2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skrótowy opis działań przeprowadzonych przez KOP, z wyszczególnieniem składów ZOP terminów i formy podejmowanych działań, podjętych decyzji oraz ewentualnych zdarzeń niestandardowych, w tym w szczególności nieprawidłowości przebiegu prac KOP;</w:t>
      </w:r>
    </w:p>
    <w:p w14:paraId="25B571F6" w14:textId="77777777" w:rsidR="006E1617" w:rsidRPr="00BA5172" w:rsidRDefault="006E1617" w:rsidP="006E1617">
      <w:pPr>
        <w:pStyle w:val="Teksttreci0"/>
        <w:numPr>
          <w:ilvl w:val="0"/>
          <w:numId w:val="15"/>
        </w:numPr>
        <w:tabs>
          <w:tab w:val="left" w:pos="833"/>
        </w:tabs>
        <w:ind w:left="720" w:hanging="2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informację o przebiegu i wynikach oceny projektów, o której mowa w § 7 ust. 7 Regulaminu pracy KOP. Informacja zostanie opublikowana na stronie internetowej CUPT oraz na portalu;</w:t>
      </w:r>
    </w:p>
    <w:p w14:paraId="3CE1BCCA" w14:textId="77777777" w:rsidR="006E1617" w:rsidRPr="00BA5172" w:rsidRDefault="006E1617" w:rsidP="006E1617">
      <w:pPr>
        <w:pStyle w:val="Teksttreci0"/>
        <w:numPr>
          <w:ilvl w:val="0"/>
          <w:numId w:val="15"/>
        </w:numPr>
        <w:tabs>
          <w:tab w:val="left" w:pos="818"/>
        </w:tabs>
        <w:ind w:firstLine="460"/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Regulamin pracy KOP.</w:t>
      </w:r>
    </w:p>
    <w:p w14:paraId="3B1463BB" w14:textId="77777777" w:rsidR="006E1617" w:rsidRPr="00BA5172" w:rsidRDefault="006E1617" w:rsidP="006E1617">
      <w:pPr>
        <w:pStyle w:val="Teksttreci0"/>
        <w:numPr>
          <w:ilvl w:val="0"/>
          <w:numId w:val="14"/>
        </w:numPr>
        <w:tabs>
          <w:tab w:val="left" w:pos="368"/>
        </w:tabs>
        <w:jc w:val="both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Protokół z oceny podpisywany jest przez wszystkich członków KOP.</w:t>
      </w:r>
    </w:p>
    <w:p w14:paraId="1842C850" w14:textId="77777777" w:rsidR="006E1617" w:rsidRPr="00BA5172" w:rsidRDefault="006E1617" w:rsidP="006E1617">
      <w:pPr>
        <w:pStyle w:val="Teksttreci0"/>
        <w:numPr>
          <w:ilvl w:val="0"/>
          <w:numId w:val="14"/>
        </w:numPr>
        <w:tabs>
          <w:tab w:val="left" w:pos="368"/>
        </w:tabs>
        <w:ind w:left="460" w:hanging="460"/>
        <w:jc w:val="both"/>
        <w:rPr>
          <w:rStyle w:val="Teksttreci"/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Protokół z oceny jest przechowywany przez CUPT wraz z listą sprawdzającą oraz deklaracjami i oświadczeniami złożonymi przez członków KOP, którzy przeprowadzali ocenę projektów.</w:t>
      </w:r>
    </w:p>
    <w:p w14:paraId="3982FF41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698FE031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18CF2842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6BE31FC4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308412D8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3B0604B2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278D1B05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51A599AD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6F0A8E8A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294D4734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rFonts w:ascii="Open Sans" w:hAnsi="Open Sans" w:cs="Open Sans"/>
        </w:rPr>
      </w:pPr>
    </w:p>
    <w:p w14:paraId="297E6D94" w14:textId="77777777" w:rsidR="00FF700C" w:rsidRPr="00BA5172" w:rsidRDefault="00FF700C" w:rsidP="00FF700C">
      <w:pPr>
        <w:pStyle w:val="Teksttreci0"/>
        <w:tabs>
          <w:tab w:val="left" w:pos="368"/>
        </w:tabs>
        <w:jc w:val="both"/>
        <w:rPr>
          <w:rFonts w:ascii="Open Sans" w:hAnsi="Open Sans" w:cs="Open Sans"/>
        </w:rPr>
      </w:pPr>
    </w:p>
    <w:p w14:paraId="550B748F" w14:textId="77777777" w:rsidR="006E1617" w:rsidRPr="00BA5172" w:rsidRDefault="006E1617" w:rsidP="006E1617">
      <w:pPr>
        <w:pStyle w:val="Nagwek11"/>
        <w:keepNext/>
        <w:keepLines/>
        <w:spacing w:after="200" w:line="240" w:lineRule="auto"/>
        <w:jc w:val="left"/>
        <w:rPr>
          <w:rFonts w:ascii="Open Sans" w:hAnsi="Open Sans" w:cs="Open Sans"/>
        </w:rPr>
      </w:pPr>
      <w:bookmarkStart w:id="7" w:name="bookmark24"/>
      <w:r w:rsidRPr="00BA5172">
        <w:rPr>
          <w:rStyle w:val="Nagwek10"/>
          <w:rFonts w:ascii="Open Sans" w:hAnsi="Open Sans" w:cs="Open Sans"/>
        </w:rPr>
        <w:lastRenderedPageBreak/>
        <w:t>Spis załączników:</w:t>
      </w:r>
      <w:bookmarkEnd w:id="7"/>
    </w:p>
    <w:p w14:paraId="33838770" w14:textId="77777777" w:rsidR="006E1617" w:rsidRPr="00BA5172" w:rsidRDefault="006E1617" w:rsidP="006E1617">
      <w:pPr>
        <w:pStyle w:val="Teksttreci0"/>
        <w:spacing w:after="200" w:line="240" w:lineRule="auto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Załącznik nr 1 - Oświadczenie eksperta o spełnianiu przesłanek</w:t>
      </w:r>
    </w:p>
    <w:p w14:paraId="57EFA655" w14:textId="77777777" w:rsidR="006E1617" w:rsidRPr="00BA5172" w:rsidRDefault="006E1617" w:rsidP="006E1617">
      <w:pPr>
        <w:pStyle w:val="Teksttreci0"/>
        <w:spacing w:after="200" w:line="240" w:lineRule="auto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</w:rPr>
        <w:t>Załącznik nr 2 - Oświadczenie o bezstronności i braku konfliktu interesów</w:t>
      </w:r>
    </w:p>
    <w:p w14:paraId="1FCCF222" w14:textId="77777777" w:rsidR="006E1617" w:rsidRPr="00BA5172" w:rsidRDefault="006E1617" w:rsidP="006E1617">
      <w:pPr>
        <w:pStyle w:val="Teksttreci0"/>
        <w:spacing w:after="200" w:line="240" w:lineRule="auto"/>
        <w:rPr>
          <w:rFonts w:ascii="Open Sans" w:hAnsi="Open Sans" w:cs="Open Sans"/>
        </w:rPr>
        <w:sectPr w:rsidR="006E1617" w:rsidRPr="00BA5172" w:rsidSect="006E1617">
          <w:headerReference w:type="default" r:id="rId10"/>
          <w:pgSz w:w="11900" w:h="16840"/>
          <w:pgMar w:top="1282" w:right="1419" w:bottom="1346" w:left="1635" w:header="854" w:footer="918" w:gutter="0"/>
          <w:cols w:space="720"/>
          <w:noEndnote/>
          <w:docGrid w:linePitch="360"/>
        </w:sectPr>
      </w:pPr>
      <w:r w:rsidRPr="00BA5172">
        <w:rPr>
          <w:rStyle w:val="Teksttreci"/>
          <w:rFonts w:ascii="Open Sans" w:hAnsi="Open Sans" w:cs="Open Sans"/>
        </w:rPr>
        <w:t>Załącznik nr 3 - Deklaracja poufności</w:t>
      </w:r>
    </w:p>
    <w:p w14:paraId="1471C15F" w14:textId="77777777" w:rsidR="006E1617" w:rsidRPr="00BA5172" w:rsidRDefault="006E1617" w:rsidP="006E1617">
      <w:pPr>
        <w:pStyle w:val="Teksttreci0"/>
        <w:spacing w:after="200" w:line="240" w:lineRule="auto"/>
        <w:rPr>
          <w:rFonts w:ascii="Open Sans" w:hAnsi="Open Sans" w:cs="Open Sans"/>
        </w:rPr>
      </w:pPr>
      <w:r w:rsidRPr="00BA5172">
        <w:rPr>
          <w:rStyle w:val="Teksttreci"/>
          <w:rFonts w:ascii="Open Sans" w:hAnsi="Open Sans" w:cs="Open Sans"/>
          <w:b/>
          <w:bCs/>
        </w:rPr>
        <w:lastRenderedPageBreak/>
        <w:t>Załącznik nr 1</w:t>
      </w:r>
    </w:p>
    <w:p w14:paraId="6B1403C5" w14:textId="77777777" w:rsidR="006E1617" w:rsidRPr="00BA5172" w:rsidRDefault="006E1617" w:rsidP="006E1617">
      <w:pPr>
        <w:pStyle w:val="Teksttreci0"/>
        <w:spacing w:after="0" w:line="326" w:lineRule="auto"/>
        <w:jc w:val="center"/>
        <w:rPr>
          <w:rFonts w:ascii="Open Sans" w:hAnsi="Open Sans" w:cs="Open Sans"/>
          <w:sz w:val="20"/>
          <w:szCs w:val="20"/>
        </w:rPr>
      </w:pPr>
      <w:r w:rsidRPr="00BA5172">
        <w:rPr>
          <w:rStyle w:val="Teksttreci"/>
          <w:rFonts w:ascii="Open Sans" w:hAnsi="Open Sans" w:cs="Open Sans"/>
          <w:b/>
          <w:bCs/>
          <w:sz w:val="20"/>
          <w:szCs w:val="20"/>
        </w:rPr>
        <w:t>Oświadczenie eksperta</w:t>
      </w:r>
    </w:p>
    <w:p w14:paraId="79E1877C" w14:textId="7E8E98B7" w:rsidR="006E1617" w:rsidRPr="00BA5172" w:rsidRDefault="006E1617" w:rsidP="006E1617">
      <w:pPr>
        <w:pStyle w:val="Teksttreci0"/>
        <w:spacing w:line="326" w:lineRule="auto"/>
        <w:jc w:val="center"/>
        <w:rPr>
          <w:rFonts w:ascii="Open Sans" w:hAnsi="Open Sans" w:cs="Open Sans"/>
          <w:sz w:val="20"/>
          <w:szCs w:val="20"/>
        </w:rPr>
      </w:pPr>
      <w:r w:rsidRPr="00BA5172">
        <w:rPr>
          <w:rStyle w:val="Teksttreci"/>
          <w:rFonts w:ascii="Open Sans" w:hAnsi="Open Sans" w:cs="Open Sans"/>
          <w:b/>
          <w:bCs/>
          <w:sz w:val="20"/>
          <w:szCs w:val="20"/>
        </w:rPr>
        <w:t>o spełnianiu przesłanek, o których mowa w art. 81 ust. 3 ustawy z dnia 28 kwietnia 2022 r.</w:t>
      </w:r>
      <w:r w:rsidRPr="00BA5172">
        <w:rPr>
          <w:rStyle w:val="Teksttreci"/>
          <w:rFonts w:ascii="Open Sans" w:hAnsi="Open Sans" w:cs="Open Sans"/>
          <w:b/>
          <w:bCs/>
          <w:sz w:val="20"/>
          <w:szCs w:val="20"/>
        </w:rPr>
        <w:br/>
        <w:t>o zasadach realizacji zadań finansowanych ze środków europejskich w perspektywie</w:t>
      </w:r>
      <w:r w:rsidRPr="00BA5172">
        <w:rPr>
          <w:rStyle w:val="Teksttreci"/>
          <w:rFonts w:ascii="Open Sans" w:hAnsi="Open Sans" w:cs="Open Sans"/>
          <w:b/>
          <w:bCs/>
          <w:sz w:val="20"/>
          <w:szCs w:val="20"/>
        </w:rPr>
        <w:br/>
        <w:t xml:space="preserve">finansowej 2021-2027 (Dz. U. z </w:t>
      </w:r>
      <w:r w:rsidR="00000D99" w:rsidRPr="00BA5172">
        <w:rPr>
          <w:rStyle w:val="Teksttreci"/>
          <w:rFonts w:ascii="Open Sans" w:hAnsi="Open Sans" w:cs="Open Sans"/>
          <w:b/>
          <w:bCs/>
          <w:sz w:val="20"/>
          <w:szCs w:val="20"/>
        </w:rPr>
        <w:t xml:space="preserve">2025 </w:t>
      </w:r>
      <w:r w:rsidRPr="00BA5172">
        <w:rPr>
          <w:rStyle w:val="Teksttreci"/>
          <w:rFonts w:ascii="Open Sans" w:hAnsi="Open Sans" w:cs="Open Sans"/>
          <w:b/>
          <w:bCs/>
          <w:sz w:val="20"/>
          <w:szCs w:val="20"/>
        </w:rPr>
        <w:t xml:space="preserve">r. poz. </w:t>
      </w:r>
      <w:r w:rsidR="00000D99" w:rsidRPr="00BA5172">
        <w:rPr>
          <w:rStyle w:val="Teksttreci"/>
          <w:rFonts w:ascii="Open Sans" w:hAnsi="Open Sans" w:cs="Open Sans"/>
          <w:b/>
          <w:bCs/>
          <w:sz w:val="20"/>
          <w:szCs w:val="20"/>
        </w:rPr>
        <w:t>1733</w:t>
      </w:r>
      <w:r w:rsidRPr="00BA5172">
        <w:rPr>
          <w:rStyle w:val="Teksttreci"/>
          <w:rFonts w:ascii="Open Sans" w:hAnsi="Open Sans" w:cs="Open Sans"/>
          <w:b/>
          <w:bCs/>
          <w:sz w:val="20"/>
          <w:szCs w:val="20"/>
        </w:rPr>
        <w:t>)</w:t>
      </w:r>
    </w:p>
    <w:p w14:paraId="5C17A80A" w14:textId="28ACB25C" w:rsidR="006E1617" w:rsidRPr="00BA5172" w:rsidRDefault="006E1617" w:rsidP="006E1617">
      <w:pPr>
        <w:pStyle w:val="Teksttreci0"/>
        <w:tabs>
          <w:tab w:val="left" w:leader="dot" w:pos="5626"/>
        </w:tabs>
        <w:spacing w:after="0" w:line="307" w:lineRule="auto"/>
        <w:rPr>
          <w:rFonts w:ascii="Open Sans" w:hAnsi="Open Sans" w:cs="Open Sans"/>
          <w:sz w:val="20"/>
          <w:szCs w:val="20"/>
        </w:rPr>
      </w:pPr>
      <w:r w:rsidRPr="00BA5172">
        <w:rPr>
          <w:rStyle w:val="Teksttreci"/>
          <w:rFonts w:ascii="Open Sans" w:hAnsi="Open Sans" w:cs="Open Sans"/>
          <w:sz w:val="20"/>
          <w:szCs w:val="20"/>
        </w:rPr>
        <w:t>Na podstawie art. 81 ust. 4 ustawy z dnia 28 kwietnia 2022 r. o zasadach realizacji zadań finansowanych ze środków europejskich w perspektywie finansowej 2021-2027 (Dz. U. z 202</w:t>
      </w:r>
      <w:r w:rsidR="00000D99" w:rsidRPr="00BA5172">
        <w:rPr>
          <w:rStyle w:val="Teksttreci"/>
          <w:rFonts w:ascii="Open Sans" w:hAnsi="Open Sans" w:cs="Open Sans"/>
          <w:sz w:val="20"/>
          <w:szCs w:val="20"/>
        </w:rPr>
        <w:t>5</w:t>
      </w:r>
      <w:r w:rsidRPr="00BA5172">
        <w:rPr>
          <w:rStyle w:val="Teksttreci"/>
          <w:rFonts w:ascii="Open Sans" w:hAnsi="Open Sans" w:cs="Open Sans"/>
          <w:sz w:val="20"/>
          <w:szCs w:val="20"/>
        </w:rPr>
        <w:t xml:space="preserve"> r. poz. </w:t>
      </w:r>
      <w:r w:rsidR="00000D99" w:rsidRPr="00BA5172">
        <w:rPr>
          <w:rStyle w:val="Teksttreci"/>
          <w:rFonts w:ascii="Open Sans" w:hAnsi="Open Sans" w:cs="Open Sans"/>
          <w:sz w:val="20"/>
          <w:szCs w:val="20"/>
        </w:rPr>
        <w:t>1733</w:t>
      </w:r>
      <w:r w:rsidRPr="00BA5172">
        <w:rPr>
          <w:rStyle w:val="Teksttreci"/>
          <w:rFonts w:ascii="Open Sans" w:hAnsi="Open Sans" w:cs="Open Sans"/>
          <w:sz w:val="20"/>
          <w:szCs w:val="20"/>
        </w:rPr>
        <w:t>) ja, niżej podpisana / podpisany</w:t>
      </w:r>
      <w:r w:rsidRPr="00BA5172">
        <w:rPr>
          <w:rStyle w:val="Teksttreci"/>
          <w:rFonts w:ascii="Open Sans" w:hAnsi="Open Sans" w:cs="Open Sans"/>
          <w:sz w:val="20"/>
          <w:szCs w:val="20"/>
        </w:rPr>
        <w:tab/>
        <w:t>, oświadczam, że w dniu złożenia</w:t>
      </w:r>
    </w:p>
    <w:p w14:paraId="12967B8D" w14:textId="77777777" w:rsidR="006E1617" w:rsidRPr="00BA5172" w:rsidRDefault="006E1617" w:rsidP="006E1617">
      <w:pPr>
        <w:pStyle w:val="Teksttreci0"/>
        <w:spacing w:after="0" w:line="307" w:lineRule="auto"/>
        <w:rPr>
          <w:rFonts w:ascii="Open Sans" w:hAnsi="Open Sans" w:cs="Open Sans"/>
          <w:sz w:val="20"/>
          <w:szCs w:val="20"/>
        </w:rPr>
      </w:pPr>
      <w:r w:rsidRPr="00BA5172">
        <w:rPr>
          <w:rStyle w:val="Teksttreci"/>
          <w:rFonts w:ascii="Open Sans" w:hAnsi="Open Sans" w:cs="Open Sans"/>
          <w:sz w:val="20"/>
          <w:szCs w:val="20"/>
        </w:rPr>
        <w:t>niniejszego oświadczenia wypełniam przesłanki określone w art. 81 ust. 3 pkt 1-4 ww. ustawy.</w:t>
      </w:r>
    </w:p>
    <w:p w14:paraId="320E83A0" w14:textId="77777777" w:rsidR="006E1617" w:rsidRPr="00BA5172" w:rsidRDefault="006E1617" w:rsidP="006E1617">
      <w:pPr>
        <w:pStyle w:val="Teksttreci0"/>
        <w:spacing w:after="0" w:line="307" w:lineRule="auto"/>
        <w:rPr>
          <w:rFonts w:ascii="Open Sans" w:hAnsi="Open Sans" w:cs="Open Sans"/>
          <w:sz w:val="20"/>
          <w:szCs w:val="20"/>
        </w:rPr>
      </w:pPr>
      <w:r w:rsidRPr="00BA5172">
        <w:rPr>
          <w:rStyle w:val="Teksttreci"/>
          <w:rFonts w:ascii="Open Sans" w:hAnsi="Open Sans" w:cs="Open Sans"/>
          <w:sz w:val="20"/>
          <w:szCs w:val="20"/>
        </w:rPr>
        <w:t>Jeżeli okaże się, że w trakcie trwania procesu oceny lub wyboru projektów wystąpią okoliczności, które spowodują zaprzestanie spełniania przeze mnie przesłanek, o których mowa powyżej, niezwłocznie zgłoszę ten fakt przewodniczącemu komisji oceny projektów / kierownikowi instytucji oceniającej, zgodnie z art. 82 ust. 1 ustawy wdrożeniowej.</w:t>
      </w:r>
    </w:p>
    <w:p w14:paraId="71DC5BD3" w14:textId="5325B45A" w:rsidR="006E1617" w:rsidRPr="00BA5172" w:rsidRDefault="006E1617" w:rsidP="006E1617">
      <w:pPr>
        <w:pStyle w:val="Teksttreci0"/>
        <w:spacing w:after="0" w:line="307" w:lineRule="auto"/>
        <w:rPr>
          <w:rStyle w:val="Teksttreci"/>
          <w:rFonts w:ascii="Open Sans" w:hAnsi="Open Sans" w:cs="Open Sans"/>
          <w:sz w:val="20"/>
          <w:szCs w:val="20"/>
        </w:rPr>
      </w:pPr>
      <w:r w:rsidRPr="00BA5172">
        <w:rPr>
          <w:rStyle w:val="Teksttreci"/>
          <w:rFonts w:ascii="Open Sans" w:hAnsi="Open Sans" w:cs="Open Sans"/>
          <w:sz w:val="20"/>
          <w:szCs w:val="20"/>
        </w:rPr>
        <w:t xml:space="preserve">Ponadto oświadczam, że składam to oświadczenie będąc świadomą / świadomym, że jest ono składane pod rygorem odpowiedzialności karnej za składanie fałszywych zeznań, zgodnie z art. 85 ust. 2 ww. ustawy w związku z art. 233 § 6 ustawy z dnia 6 czerwca 1997 r. - Kodeks karny (Dz. U. z </w:t>
      </w:r>
      <w:r w:rsidR="00000D99" w:rsidRPr="00BA5172">
        <w:rPr>
          <w:rStyle w:val="Teksttreci"/>
          <w:rFonts w:ascii="Open Sans" w:hAnsi="Open Sans" w:cs="Open Sans"/>
          <w:sz w:val="20"/>
          <w:szCs w:val="20"/>
        </w:rPr>
        <w:t xml:space="preserve">2025 </w:t>
      </w:r>
      <w:r w:rsidRPr="00BA5172">
        <w:rPr>
          <w:rStyle w:val="Teksttreci"/>
          <w:rFonts w:ascii="Open Sans" w:hAnsi="Open Sans" w:cs="Open Sans"/>
          <w:sz w:val="20"/>
          <w:szCs w:val="20"/>
        </w:rPr>
        <w:t xml:space="preserve">r. poz. </w:t>
      </w:r>
      <w:r w:rsidR="00000D99" w:rsidRPr="00BA5172">
        <w:rPr>
          <w:rStyle w:val="Teksttreci"/>
          <w:rFonts w:ascii="Open Sans" w:hAnsi="Open Sans" w:cs="Open Sans"/>
          <w:sz w:val="20"/>
          <w:szCs w:val="20"/>
        </w:rPr>
        <w:t>383</w:t>
      </w:r>
      <w:r w:rsidRPr="00BA5172">
        <w:rPr>
          <w:rStyle w:val="Teksttreci"/>
          <w:rFonts w:ascii="Open Sans" w:hAnsi="Open Sans" w:cs="Open Sans"/>
          <w:sz w:val="20"/>
          <w:szCs w:val="20"/>
        </w:rPr>
        <w:t>) - o czym zostałam pouczona / zostałem pouczony przed złożeniem niniejszego oświadczenia.</w:t>
      </w:r>
    </w:p>
    <w:p w14:paraId="42021F63" w14:textId="77777777" w:rsidR="00482A25" w:rsidRPr="00BA5172" w:rsidRDefault="00482A25" w:rsidP="006E1617">
      <w:pPr>
        <w:pStyle w:val="Teksttreci0"/>
        <w:spacing w:after="0" w:line="307" w:lineRule="auto"/>
        <w:rPr>
          <w:rFonts w:ascii="Open Sans" w:hAnsi="Open Sans" w:cs="Open Sans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7046"/>
      </w:tblGrid>
      <w:tr w:rsidR="006E1617" w:rsidRPr="006C0467" w14:paraId="666A0177" w14:textId="77777777">
        <w:trPr>
          <w:trHeight w:hRule="exact" w:val="312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BBB187" w14:textId="77777777" w:rsidR="006E1617" w:rsidRPr="00BA5172" w:rsidRDefault="006E1617" w:rsidP="00CA0420">
            <w:pPr>
              <w:pStyle w:val="Inne0"/>
              <w:spacing w:after="0" w:line="240" w:lineRule="auto"/>
              <w:ind w:firstLine="220"/>
              <w:rPr>
                <w:rFonts w:ascii="Open Sans" w:hAnsi="Open Sans" w:cs="Open Sans"/>
                <w:sz w:val="20"/>
                <w:szCs w:val="20"/>
              </w:rPr>
            </w:pPr>
            <w:r w:rsidRPr="00BA5172">
              <w:rPr>
                <w:rStyle w:val="Inne"/>
                <w:rFonts w:ascii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655E5" w14:textId="77777777" w:rsidR="006E1617" w:rsidRPr="00BA5172" w:rsidRDefault="006E1617" w:rsidP="00CA0420">
            <w:pPr>
              <w:rPr>
                <w:rFonts w:ascii="Open Sans" w:hAnsi="Open Sans" w:cs="Open Sans"/>
                <w:sz w:val="10"/>
                <w:szCs w:val="10"/>
              </w:rPr>
            </w:pPr>
          </w:p>
        </w:tc>
      </w:tr>
      <w:tr w:rsidR="006E1617" w:rsidRPr="006C0467" w14:paraId="29358B2B" w14:textId="77777777">
        <w:trPr>
          <w:trHeight w:hRule="exact" w:val="37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712D1" w14:textId="77777777" w:rsidR="006E1617" w:rsidRPr="00BA5172" w:rsidRDefault="006E1617" w:rsidP="00CA0420">
            <w:pPr>
              <w:pStyle w:val="Inne0"/>
              <w:spacing w:after="0" w:line="240" w:lineRule="auto"/>
              <w:ind w:firstLine="220"/>
              <w:rPr>
                <w:rFonts w:ascii="Open Sans" w:hAnsi="Open Sans" w:cs="Open Sans"/>
                <w:sz w:val="20"/>
                <w:szCs w:val="20"/>
              </w:rPr>
            </w:pPr>
            <w:r w:rsidRPr="00BA5172">
              <w:rPr>
                <w:rStyle w:val="Inne"/>
                <w:rFonts w:ascii="Open Sans" w:hAnsi="Open Sans" w:cs="Open Sans"/>
                <w:sz w:val="20"/>
                <w:szCs w:val="20"/>
              </w:rPr>
              <w:t>Podpis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9492" w14:textId="77777777" w:rsidR="006E1617" w:rsidRPr="00BA5172" w:rsidRDefault="006E1617" w:rsidP="00CA0420">
            <w:pPr>
              <w:rPr>
                <w:rFonts w:ascii="Open Sans" w:hAnsi="Open Sans" w:cs="Open Sans"/>
                <w:sz w:val="10"/>
                <w:szCs w:val="10"/>
              </w:rPr>
            </w:pPr>
          </w:p>
        </w:tc>
      </w:tr>
      <w:tr w:rsidR="006E1617" w:rsidRPr="006C0467" w14:paraId="19F54924" w14:textId="77777777">
        <w:trPr>
          <w:trHeight w:hRule="exact" w:val="317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8BA48" w14:textId="77777777" w:rsidR="006E1617" w:rsidRPr="00BA5172" w:rsidRDefault="006E1617" w:rsidP="00CA0420">
            <w:pPr>
              <w:pStyle w:val="Inne0"/>
              <w:spacing w:after="0" w:line="240" w:lineRule="auto"/>
              <w:ind w:firstLine="220"/>
              <w:rPr>
                <w:rFonts w:ascii="Open Sans" w:hAnsi="Open Sans" w:cs="Open Sans"/>
                <w:sz w:val="20"/>
                <w:szCs w:val="20"/>
              </w:rPr>
            </w:pPr>
            <w:r w:rsidRPr="00BA5172">
              <w:rPr>
                <w:rStyle w:val="Inne"/>
                <w:rFonts w:ascii="Open Sans" w:hAnsi="Open Sans" w:cs="Open Sans"/>
                <w:sz w:val="20"/>
                <w:szCs w:val="20"/>
              </w:rPr>
              <w:t>Data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E79" w14:textId="77777777" w:rsidR="006E1617" w:rsidRPr="00BA5172" w:rsidRDefault="006E1617" w:rsidP="00CA0420">
            <w:pPr>
              <w:rPr>
                <w:rFonts w:ascii="Open Sans" w:hAnsi="Open Sans" w:cs="Open Sans"/>
                <w:sz w:val="10"/>
                <w:szCs w:val="10"/>
              </w:rPr>
            </w:pPr>
          </w:p>
        </w:tc>
      </w:tr>
    </w:tbl>
    <w:p w14:paraId="7203B41B" w14:textId="77777777" w:rsidR="006E1617" w:rsidRPr="00BA5172" w:rsidRDefault="006E1617" w:rsidP="006E1617">
      <w:pPr>
        <w:rPr>
          <w:rFonts w:ascii="Open Sans" w:hAnsi="Open Sans" w:cs="Open Sans"/>
        </w:rPr>
        <w:sectPr w:rsidR="006E1617" w:rsidRPr="00BA5172" w:rsidSect="006E1617">
          <w:pgSz w:w="11900" w:h="16840"/>
          <w:pgMar w:top="1282" w:right="1402" w:bottom="922" w:left="1373" w:header="854" w:footer="494" w:gutter="0"/>
          <w:cols w:space="720"/>
          <w:noEndnote/>
          <w:docGrid w:linePitch="360"/>
        </w:sectPr>
      </w:pPr>
    </w:p>
    <w:p w14:paraId="3AC5F9E9" w14:textId="77777777" w:rsidR="00482A25" w:rsidRPr="00BA5172" w:rsidRDefault="00482A25" w:rsidP="00482A25">
      <w:pPr>
        <w:spacing w:after="12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BA5172">
        <w:rPr>
          <w:rFonts w:ascii="Open Sans" w:hAnsi="Open Sans" w:cs="Open Sans"/>
          <w:b/>
          <w:sz w:val="24"/>
          <w:szCs w:val="24"/>
        </w:rPr>
        <w:lastRenderedPageBreak/>
        <w:t>Załącznik nr 2</w:t>
      </w:r>
    </w:p>
    <w:p w14:paraId="5811264D" w14:textId="77777777" w:rsidR="00482A25" w:rsidRPr="006C0467" w:rsidRDefault="00482A25" w:rsidP="00482A25">
      <w:pPr>
        <w:spacing w:before="240" w:after="160" w:line="240" w:lineRule="auto"/>
        <w:rPr>
          <w:rFonts w:ascii="Open Sans" w:hAnsi="Open Sans" w:cs="Open Sans"/>
          <w:b/>
          <w:bCs/>
          <w:sz w:val="20"/>
        </w:rPr>
      </w:pPr>
      <w:r w:rsidRPr="006C0467">
        <w:rPr>
          <w:rFonts w:ascii="Open Sans" w:hAnsi="Open Sans" w:cs="Open Sans"/>
          <w:b/>
          <w:bCs/>
          <w:sz w:val="20"/>
        </w:rPr>
        <w:t>Oświadczenie o bezstronności i braku konfliktu interesów</w:t>
      </w:r>
    </w:p>
    <w:p w14:paraId="24F7484B" w14:textId="77777777" w:rsidR="00482A25" w:rsidRPr="006C0467" w:rsidRDefault="00482A25" w:rsidP="00482A25">
      <w:pPr>
        <w:spacing w:after="60" w:line="240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Nr naboru:……………</w:t>
      </w:r>
    </w:p>
    <w:p w14:paraId="3D9D2370" w14:textId="77777777" w:rsidR="00482A25" w:rsidRPr="006C0467" w:rsidRDefault="00482A25" w:rsidP="00482A25">
      <w:pPr>
        <w:spacing w:after="60" w:line="240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Nr wniosku o dofinansowanie</w:t>
      </w:r>
      <w:r w:rsidRPr="006C0467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1"/>
      </w: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:…….    </w:t>
      </w:r>
    </w:p>
    <w:p w14:paraId="50655062" w14:textId="77777777" w:rsidR="00482A25" w:rsidRPr="006C0467" w:rsidRDefault="00482A25" w:rsidP="00482A25">
      <w:pPr>
        <w:spacing w:after="60" w:line="240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Nazwa wnioskodawcy</w:t>
      </w:r>
      <w:r w:rsidRPr="006C0467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2"/>
      </w: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: ….</w:t>
      </w:r>
    </w:p>
    <w:p w14:paraId="59C9B17E" w14:textId="77777777" w:rsidR="00482A25" w:rsidRPr="006C0467" w:rsidRDefault="00482A25" w:rsidP="00482A25">
      <w:pPr>
        <w:spacing w:after="0" w:line="240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Instytucja Organizująca Nabór:…………………………………</w:t>
      </w:r>
    </w:p>
    <w:p w14:paraId="29AB0C36" w14:textId="77777777" w:rsidR="00482A25" w:rsidRPr="006C0467" w:rsidRDefault="00482A25" w:rsidP="00482A2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2003A80" w14:textId="77777777" w:rsidR="00482A25" w:rsidRPr="006C0467" w:rsidRDefault="00482A25" w:rsidP="00482A25">
      <w:pPr>
        <w:autoSpaceDE w:val="0"/>
        <w:autoSpaceDN w:val="0"/>
        <w:adjustRightInd w:val="0"/>
        <w:spacing w:after="60" w:line="240" w:lineRule="auto"/>
        <w:rPr>
          <w:rFonts w:ascii="Open Sans" w:hAnsi="Open Sans" w:cs="Open Sans"/>
          <w:sz w:val="20"/>
        </w:rPr>
      </w:pPr>
      <w:r w:rsidRPr="006C0467">
        <w:rPr>
          <w:rFonts w:ascii="Open Sans" w:hAnsi="Open Sans" w:cs="Open Sans"/>
          <w:sz w:val="20"/>
        </w:rPr>
        <w:t>Oświadczenie odnosi się do relacji z wszystkimi wnioskodawcami biorącymi udział w ww. naborze</w:t>
      </w:r>
      <w:r w:rsidRPr="006C0467">
        <w:rPr>
          <w:rFonts w:ascii="Open Sans" w:hAnsi="Open Sans" w:cs="Open Sans"/>
          <w:sz w:val="20"/>
          <w:vertAlign w:val="superscript"/>
        </w:rPr>
        <w:footnoteReference w:id="3"/>
      </w:r>
      <w:r w:rsidRPr="006C0467">
        <w:rPr>
          <w:rFonts w:ascii="Open Sans" w:hAnsi="Open Sans" w:cs="Open Sans"/>
          <w:sz w:val="20"/>
        </w:rPr>
        <w:t>.</w:t>
      </w:r>
    </w:p>
    <w:p w14:paraId="58F51866" w14:textId="6F3F8C50" w:rsidR="00482A25" w:rsidRPr="006C0467" w:rsidRDefault="00482A25" w:rsidP="00482A25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426"/>
        <w:contextualSpacing/>
        <w:rPr>
          <w:rFonts w:ascii="Open Sans" w:eastAsia="Times New Roman" w:hAnsi="Open Sans" w:cs="Open Sans"/>
          <w:sz w:val="20"/>
          <w:lang w:val="x-none" w:bidi="en-US"/>
        </w:rPr>
      </w:pPr>
      <w:r w:rsidRPr="006C0467">
        <w:rPr>
          <w:rFonts w:ascii="Open Sans" w:eastAsia="Times New Roman" w:hAnsi="Open Sans" w:cs="Open Sans"/>
          <w:b/>
          <w:bCs/>
          <w:sz w:val="20"/>
          <w:lang w:val="x-none" w:bidi="en-US"/>
        </w:rPr>
        <w:t>Oświadczam</w:t>
      </w:r>
      <w:r w:rsidRPr="006C0467">
        <w:rPr>
          <w:rFonts w:ascii="Open Sans" w:eastAsia="Times New Roman" w:hAnsi="Open Sans" w:cs="Open Sans"/>
          <w:sz w:val="20"/>
          <w:lang w:val="x-none" w:bidi="en-US"/>
        </w:rPr>
        <w:t>, że w zakresie realizowanych przeze mnie czynności nie zachodzi żadna z okoliczności określonych w art. 24 § 1- 3 w ustawie z dnia 14 czerwca 1960 r. – Kodeks postępowania administracyjnego (Dz. U.</w:t>
      </w:r>
      <w:r w:rsidRPr="006C0467">
        <w:rPr>
          <w:rFonts w:ascii="Open Sans" w:eastAsia="Times New Roman" w:hAnsi="Open Sans" w:cs="Open Sans"/>
          <w:sz w:val="20"/>
          <w:lang w:bidi="en-US"/>
        </w:rPr>
        <w:t xml:space="preserve"> z 202</w:t>
      </w:r>
      <w:r w:rsidR="00000D99" w:rsidRPr="006C0467">
        <w:rPr>
          <w:rFonts w:ascii="Open Sans" w:eastAsia="Times New Roman" w:hAnsi="Open Sans" w:cs="Open Sans"/>
          <w:sz w:val="20"/>
          <w:lang w:bidi="en-US"/>
        </w:rPr>
        <w:t>5</w:t>
      </w:r>
      <w:r w:rsidRPr="006C0467">
        <w:rPr>
          <w:rFonts w:ascii="Open Sans" w:eastAsia="Times New Roman" w:hAnsi="Open Sans" w:cs="Open Sans"/>
          <w:sz w:val="20"/>
          <w:lang w:bidi="en-US"/>
        </w:rPr>
        <w:t xml:space="preserve"> r. poz. </w:t>
      </w:r>
      <w:r w:rsidR="00000D99" w:rsidRPr="006C0467">
        <w:rPr>
          <w:rFonts w:ascii="Open Sans" w:eastAsia="Times New Roman" w:hAnsi="Open Sans" w:cs="Open Sans"/>
          <w:sz w:val="20"/>
          <w:lang w:bidi="en-US"/>
        </w:rPr>
        <w:t>1691</w:t>
      </w:r>
      <w:r w:rsidRPr="006C0467">
        <w:rPr>
          <w:rFonts w:ascii="Open Sans" w:eastAsia="Times New Roman" w:hAnsi="Open Sans" w:cs="Open Sans"/>
          <w:sz w:val="20"/>
          <w:lang w:val="x-none" w:bidi="en-US"/>
        </w:rPr>
        <w:t xml:space="preserve">) dotyczących wyłączenia pracownika oraz organu, które skutkują wyłączeniem mnie z udziału w </w:t>
      </w:r>
      <w:r w:rsidRPr="006C0467">
        <w:rPr>
          <w:rFonts w:ascii="Open Sans" w:eastAsia="Times New Roman" w:hAnsi="Open Sans" w:cs="Open Sans"/>
          <w:sz w:val="20"/>
          <w:lang w:bidi="en-US"/>
        </w:rPr>
        <w:t>wyborze</w:t>
      </w:r>
      <w:r w:rsidRPr="006C0467">
        <w:rPr>
          <w:rFonts w:ascii="Open Sans" w:eastAsia="Times New Roman" w:hAnsi="Open Sans" w:cs="Open Sans"/>
          <w:sz w:val="20"/>
          <w:lang w:val="x-none" w:bidi="en-US"/>
        </w:rPr>
        <w:t xml:space="preserve"> </w:t>
      </w:r>
      <w:r w:rsidRPr="006C0467">
        <w:rPr>
          <w:rFonts w:ascii="Open Sans" w:eastAsia="Times New Roman" w:hAnsi="Open Sans" w:cs="Open Sans"/>
          <w:sz w:val="20"/>
          <w:lang w:bidi="en-US"/>
        </w:rPr>
        <w:t>projektów</w:t>
      </w:r>
      <w:r w:rsidRPr="006C0467">
        <w:rPr>
          <w:rFonts w:ascii="Open Sans" w:eastAsia="Times New Roman" w:hAnsi="Open Sans" w:cs="Open Sans"/>
          <w:sz w:val="20"/>
          <w:lang w:val="x-none" w:bidi="en-US"/>
        </w:rPr>
        <w:t xml:space="preserve"> do dofinansowania.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2A25" w:rsidRPr="006C0467" w14:paraId="503A6824" w14:textId="77777777" w:rsidTr="00CA0420">
        <w:tc>
          <w:tcPr>
            <w:tcW w:w="9062" w:type="dxa"/>
          </w:tcPr>
          <w:p w14:paraId="55E8C5DC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Art. 24. § 1. Pracownik organu administracji publicznej podlega wyłączeniu od udziału w postępowaniu w sprawie:</w:t>
            </w:r>
          </w:p>
          <w:p w14:paraId="5DFB76FD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1) w której jest stroną albo pozostaje z jedną ze stron w takim stosunku prawnym, że wynik sprawy może mieć wpływ na jego prawa lub obowiązki;</w:t>
            </w:r>
          </w:p>
          <w:p w14:paraId="1310C199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2) swego małżonka oraz krewnych i powinowatych do drugiego stopnia;</w:t>
            </w:r>
          </w:p>
          <w:p w14:paraId="04DFBD76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3) osoby związanej z nim z tytułu przysposobienia, opieki lub kurateli;</w:t>
            </w:r>
          </w:p>
          <w:p w14:paraId="16741829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4) w której był świadkiem lub biegłym albo był lub jest przedstawicielem jednej ze stron, albo w której przedstawicielem strony jest jedna z osób wymienionych w pkt 2 i 3;</w:t>
            </w:r>
          </w:p>
          <w:p w14:paraId="7ECF8A86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5) w której brał udział w wydaniu zaskarżonej decyzji;</w:t>
            </w:r>
          </w:p>
          <w:p w14:paraId="7B022845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6) z powodu której wszczęto przeciw niemu dochodzenie służbowe, postępowanie dyscyplinarne lub karne;</w:t>
            </w:r>
          </w:p>
          <w:p w14:paraId="1CCFC6FF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7) w której jedną ze stron jest osoba pozostająca wobec niego w stosunku nadrzędności służbowej.</w:t>
            </w:r>
          </w:p>
          <w:p w14:paraId="6A11D5B6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§ 2. Powody wyłączenia pracownika od udziału w postępowaniu trwają także po ustaniu małżeństwa (§ 1 pkt 2), przysposobienia, opieki lub kurateli (§ 1 pkt 3).</w:t>
            </w:r>
          </w:p>
          <w:p w14:paraId="4940A658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</w:rPr>
            </w:pPr>
            <w:r w:rsidRPr="006C0467">
              <w:rPr>
                <w:rFonts w:ascii="Open Sans" w:hAnsi="Open Sans" w:cs="Open Sans"/>
                <w:i/>
                <w:iCs/>
              </w:rPr>
              <w:t>§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      </w:r>
          </w:p>
        </w:tc>
      </w:tr>
    </w:tbl>
    <w:p w14:paraId="6BBA15AD" w14:textId="05B4E4E4" w:rsidR="00482A25" w:rsidRPr="006C0467" w:rsidRDefault="00482A25" w:rsidP="00482A25">
      <w:pPr>
        <w:autoSpaceDE w:val="0"/>
        <w:autoSpaceDN w:val="0"/>
        <w:adjustRightInd w:val="0"/>
        <w:spacing w:before="120" w:after="0" w:line="259" w:lineRule="auto"/>
        <w:rPr>
          <w:rFonts w:ascii="Open Sans" w:hAnsi="Open Sans" w:cs="Open Sans"/>
          <w:sz w:val="20"/>
          <w:szCs w:val="20"/>
        </w:rPr>
      </w:pPr>
      <w:r w:rsidRPr="006C0467">
        <w:rPr>
          <w:rFonts w:ascii="Open Sans" w:hAnsi="Open Sans" w:cs="Open Sans"/>
          <w:b/>
          <w:bCs/>
          <w:sz w:val="20"/>
          <w:szCs w:val="20"/>
        </w:rPr>
        <w:t>W szczególności oświadczam</w:t>
      </w:r>
      <w:r w:rsidRPr="006C0467">
        <w:rPr>
          <w:rFonts w:ascii="Open Sans" w:hAnsi="Open Sans" w:cs="Open Sans"/>
          <w:sz w:val="20"/>
          <w:szCs w:val="20"/>
        </w:rPr>
        <w:t>, że:</w:t>
      </w:r>
    </w:p>
    <w:p w14:paraId="5CDE7D90" w14:textId="77777777" w:rsidR="00482A25" w:rsidRPr="006C0467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284" w:hanging="284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nie jestem wnioskodawcą ani nie pozostaję z wnioskodawcą</w:t>
      </w:r>
      <w:r w:rsidRPr="006C0467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w takim stosunku prawnym, że wynik oceny może mieć wpływ na moje prawa i obowiązki;</w:t>
      </w:r>
    </w:p>
    <w:p w14:paraId="5E83F6EB" w14:textId="77777777" w:rsidR="00482A25" w:rsidRPr="006C0467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284" w:hanging="284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nie pozostaję w związku małżeńskim, w stosunku pokrewieństwa lub powinowactwa do drugiego stopnia z wnioskodawcą</w:t>
      </w:r>
      <w:r w:rsidRPr="006C0467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;</w:t>
      </w:r>
    </w:p>
    <w:p w14:paraId="07A48E02" w14:textId="77777777" w:rsidR="00482A25" w:rsidRPr="006C0467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426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lastRenderedPageBreak/>
        <w:t>nie jestem związany/-a z wnioskodawcą</w:t>
      </w:r>
      <w:r w:rsidRPr="006C0467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z tytułu przysposobienia, kurateli lub opieki;</w:t>
      </w:r>
    </w:p>
    <w:p w14:paraId="4EE8A723" w14:textId="77777777" w:rsidR="00482A25" w:rsidRPr="006C0467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426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nie jestem ani nie byłem/-</w:t>
      </w:r>
      <w:proofErr w:type="spellStart"/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am</w:t>
      </w:r>
      <w:proofErr w:type="spellEnd"/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przedstawicielem wnioskodawcy</w:t>
      </w:r>
      <w:r w:rsidRPr="006C0467">
        <w:rPr>
          <w:rFonts w:ascii="Open Sans" w:eastAsia="Times New Roman" w:hAnsi="Open Sans" w:cs="Open Sans"/>
          <w:sz w:val="20"/>
          <w:szCs w:val="20"/>
          <w:lang w:bidi="en-US"/>
        </w:rPr>
        <w:t>/ żadnego z wnioskodawców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ani nie pozostaję w związku małżeńskim, w stosunku pokrewieństwa lub powinowactwa do drugiego stopnia z przedstawicielem wnioskodawcy</w:t>
      </w:r>
      <w:r w:rsidRPr="006C0467">
        <w:rPr>
          <w:rFonts w:ascii="Open Sans" w:eastAsia="Times New Roman" w:hAnsi="Open Sans" w:cs="Open Sans"/>
          <w:sz w:val="20"/>
          <w:szCs w:val="20"/>
          <w:lang w:bidi="en-US"/>
        </w:rPr>
        <w:t>/ żadnego z wnioskodawców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, ani nie jestem związany/-a z przedstawicielem wnioskodawcy</w:t>
      </w:r>
      <w:r w:rsidRPr="006C0467">
        <w:rPr>
          <w:rFonts w:ascii="Open Sans" w:eastAsia="Times New Roman" w:hAnsi="Open Sans" w:cs="Open Sans"/>
          <w:sz w:val="20"/>
          <w:szCs w:val="20"/>
          <w:lang w:bidi="en-US"/>
        </w:rPr>
        <w:t>/ żadnego z wnioskodawców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z tytułu przysposobienia, kurateli lub opieki;</w:t>
      </w:r>
    </w:p>
    <w:p w14:paraId="4E60BD56" w14:textId="77777777" w:rsidR="00482A25" w:rsidRPr="006C0467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426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nie wszczęto wobec mnie dochodzenia służbowego, postępowania dyscyplinarnego lub karnego w sprawie dotyczącej wyboru ww. projektu</w:t>
      </w:r>
      <w:r w:rsidRPr="006C0467">
        <w:rPr>
          <w:rFonts w:ascii="Open Sans" w:eastAsia="Times New Roman" w:hAnsi="Open Sans" w:cs="Open Sans"/>
          <w:sz w:val="20"/>
          <w:szCs w:val="20"/>
          <w:lang w:bidi="en-US"/>
        </w:rPr>
        <w:t>/ projektów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; </w:t>
      </w:r>
    </w:p>
    <w:p w14:paraId="704C5AFD" w14:textId="77777777" w:rsidR="00482A25" w:rsidRPr="006C0467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426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nie pozostaję z wnioskodawcą</w:t>
      </w:r>
      <w:r w:rsidRPr="006C0467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w stosunku podrzędności służbowej.</w:t>
      </w:r>
    </w:p>
    <w:p w14:paraId="3C4B9871" w14:textId="77777777" w:rsidR="00482A25" w:rsidRPr="006C0467" w:rsidRDefault="00482A25" w:rsidP="00482A25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sz w:val="20"/>
          <w:szCs w:val="20"/>
        </w:rPr>
      </w:pPr>
      <w:r w:rsidRPr="006C0467">
        <w:rPr>
          <w:rFonts w:ascii="Open Sans" w:hAnsi="Open Sans" w:cs="Open Sans"/>
          <w:sz w:val="20"/>
          <w:szCs w:val="20"/>
        </w:rPr>
        <w:t>Jestem świadomy/-a, że okoliczności wymienione w lit. b-d powyżej dotyczą także sytuacji, gdy ustało małżeństwo, kuratela, przysposobienie lub opieka.</w:t>
      </w:r>
    </w:p>
    <w:p w14:paraId="3B23FCB2" w14:textId="52DCFE2A" w:rsidR="00482A25" w:rsidRPr="006C0467" w:rsidRDefault="00482A25" w:rsidP="00482A25">
      <w:pPr>
        <w:autoSpaceDE w:val="0"/>
        <w:autoSpaceDN w:val="0"/>
        <w:adjustRightInd w:val="0"/>
        <w:spacing w:after="240"/>
        <w:rPr>
          <w:rFonts w:ascii="Open Sans" w:hAnsi="Open Sans" w:cs="Open Sans"/>
          <w:sz w:val="20"/>
          <w:szCs w:val="20"/>
        </w:rPr>
      </w:pPr>
      <w:r w:rsidRPr="006C0467">
        <w:rPr>
          <w:rFonts w:ascii="Open Sans" w:hAnsi="Open Sans" w:cs="Open Sans"/>
          <w:b/>
          <w:sz w:val="20"/>
          <w:szCs w:val="20"/>
        </w:rPr>
        <w:t>POUCZENIE</w:t>
      </w:r>
      <w:r w:rsidRPr="006C0467">
        <w:rPr>
          <w:rFonts w:ascii="Open Sans" w:hAnsi="Open Sans" w:cs="Open Sans"/>
          <w:b/>
          <w:sz w:val="20"/>
          <w:szCs w:val="20"/>
          <w:vertAlign w:val="superscript"/>
        </w:rPr>
        <w:footnoteReference w:id="4"/>
      </w:r>
      <w:r w:rsidRPr="006C0467">
        <w:rPr>
          <w:rFonts w:ascii="Open Sans" w:hAnsi="Open Sans" w:cs="Open Sans"/>
          <w:sz w:val="20"/>
          <w:szCs w:val="20"/>
        </w:rPr>
        <w:t xml:space="preserve">: Oświadczenie z pkt. 1 jest składane pod rygorem odpowiedzialności karnej za składanie fałszywych zeznań, zgodnie z art. 85 ust. 2 ustawy z dnia 28 kwietnia 2022 r. o zasadach realizacji zadań finansowanych ze środków europejskich w perspektywie finansowej 2021-2027 (Dz. U. z </w:t>
      </w:r>
      <w:r w:rsidR="00000D99" w:rsidRPr="006C0467">
        <w:rPr>
          <w:rFonts w:ascii="Open Sans" w:hAnsi="Open Sans" w:cs="Open Sans"/>
          <w:sz w:val="20"/>
          <w:szCs w:val="20"/>
        </w:rPr>
        <w:t xml:space="preserve">2025 </w:t>
      </w:r>
      <w:r w:rsidRPr="006C0467">
        <w:rPr>
          <w:rFonts w:ascii="Open Sans" w:hAnsi="Open Sans" w:cs="Open Sans"/>
          <w:sz w:val="20"/>
          <w:szCs w:val="20"/>
        </w:rPr>
        <w:t xml:space="preserve">r. poz. </w:t>
      </w:r>
      <w:r w:rsidR="00000D99" w:rsidRPr="006C0467">
        <w:rPr>
          <w:rFonts w:ascii="Open Sans" w:hAnsi="Open Sans" w:cs="Open Sans"/>
          <w:sz w:val="20"/>
          <w:szCs w:val="20"/>
        </w:rPr>
        <w:t>1733</w:t>
      </w:r>
      <w:r w:rsidRPr="006C0467">
        <w:rPr>
          <w:rFonts w:ascii="Open Sans" w:hAnsi="Open Sans" w:cs="Open Sans"/>
          <w:sz w:val="20"/>
          <w:szCs w:val="20"/>
        </w:rPr>
        <w:t xml:space="preserve">) w zw. z art. 233 § 6 ustawy z dnia 6 czerwca 1997 r. – Kodeks karny (Dz. U. </w:t>
      </w:r>
      <w:r w:rsidR="00000D99" w:rsidRPr="006C0467">
        <w:rPr>
          <w:rFonts w:ascii="Open Sans" w:hAnsi="Open Sans" w:cs="Open Sans"/>
          <w:sz w:val="20"/>
          <w:szCs w:val="20"/>
        </w:rPr>
        <w:t>2025</w:t>
      </w:r>
      <w:r w:rsidRPr="006C0467">
        <w:rPr>
          <w:rFonts w:ascii="Open Sans" w:hAnsi="Open Sans" w:cs="Open Sans"/>
          <w:sz w:val="20"/>
          <w:szCs w:val="20"/>
        </w:rPr>
        <w:t xml:space="preserve">, poz. </w:t>
      </w:r>
      <w:r w:rsidR="00000D99" w:rsidRPr="006C0467">
        <w:rPr>
          <w:rFonts w:ascii="Open Sans" w:hAnsi="Open Sans" w:cs="Open Sans"/>
          <w:sz w:val="20"/>
          <w:szCs w:val="20"/>
        </w:rPr>
        <w:t>383</w:t>
      </w:r>
      <w:r w:rsidRPr="006C0467">
        <w:rPr>
          <w:rFonts w:ascii="Open Sans" w:hAnsi="Open Sans" w:cs="Open Sans"/>
          <w:sz w:val="20"/>
          <w:szCs w:val="20"/>
        </w:rPr>
        <w:t>).</w:t>
      </w:r>
    </w:p>
    <w:p w14:paraId="6EA203BD" w14:textId="77777777" w:rsidR="00482A25" w:rsidRPr="006C0467" w:rsidRDefault="00482A25" w:rsidP="00482A2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3" w:hanging="357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6C0467">
        <w:rPr>
          <w:rFonts w:ascii="Open Sans" w:eastAsia="Times New Roman" w:hAnsi="Open Sans" w:cs="Open Sans"/>
          <w:b/>
          <w:bCs/>
          <w:snapToGrid w:val="0"/>
          <w:sz w:val="20"/>
          <w:szCs w:val="20"/>
          <w:lang w:val="x-none" w:bidi="en-US"/>
        </w:rPr>
        <w:t>Oświadczam</w:t>
      </w:r>
      <w:r w:rsidRPr="006C0467">
        <w:rPr>
          <w:rFonts w:ascii="Open Sans" w:eastAsia="Times New Roman" w:hAnsi="Open Sans" w:cs="Open Sans"/>
          <w:snapToGrid w:val="0"/>
          <w:sz w:val="20"/>
          <w:szCs w:val="20"/>
          <w:lang w:val="x-none" w:bidi="en-US"/>
        </w:rPr>
        <w:t>, że nie zachodzi żadna z okoliczności, mogących budzić uzasadnione wątpliwości, co do mojej bezstronności, w tym okoliczności  o których mowa w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art. 61 ust. 3 Rozporządzenia Parlamentu Europejskiego i Rady (UE, </w:t>
      </w:r>
      <w:proofErr w:type="spellStart"/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Euratom</w:t>
      </w:r>
      <w:proofErr w:type="spellEnd"/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>) 2024/2509 z dnia 23 września 2024 r. w sprawie zasad finansowych mających zastosowanie do budżetu ogólnego Unii (Dz.U. L, 2024/2509), powodujących wyłączenie mnie z udziału w ocenie projekt</w:t>
      </w:r>
      <w:r w:rsidRPr="006C0467">
        <w:rPr>
          <w:rFonts w:ascii="Open Sans" w:eastAsia="Times New Roman" w:hAnsi="Open Sans" w:cs="Open Sans"/>
          <w:sz w:val="20"/>
          <w:szCs w:val="20"/>
          <w:lang w:bidi="en-US"/>
        </w:rPr>
        <w:t>ów</w:t>
      </w:r>
      <w:r w:rsidRPr="006C0467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82A25" w:rsidRPr="006C0467" w14:paraId="6068880B" w14:textId="77777777" w:rsidTr="00CA0420">
        <w:tc>
          <w:tcPr>
            <w:tcW w:w="9065" w:type="dxa"/>
          </w:tcPr>
          <w:p w14:paraId="51CDD4C6" w14:textId="77777777" w:rsidR="00482A25" w:rsidRPr="006C0467" w:rsidRDefault="00482A25" w:rsidP="00CA0420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Open Sans" w:hAnsi="Open Sans" w:cs="Open Sans"/>
                <w:i/>
                <w:iCs/>
                <w:lang w:val="x-none" w:bidi="en-US"/>
              </w:rPr>
            </w:pPr>
            <w:r w:rsidRPr="006C0467">
              <w:rPr>
                <w:rFonts w:ascii="Open Sans" w:hAnsi="Open Sans" w:cs="Open Sans"/>
                <w:i/>
                <w:iCs/>
                <w:lang w:val="x-none" w:bidi="en-US"/>
              </w:rPr>
              <w:t>Art. 61 ust. 3 rozporządzenia wymienia następujące okoliczności: względy rodzinne, emocjonalne, sympatie polityczne lub związki z jakimkolwiek krajem, interes gospodarczy lub jakiekolwiek inne bezpośrednie lub pośrednie interesy osobiste.</w:t>
            </w:r>
          </w:p>
        </w:tc>
      </w:tr>
    </w:tbl>
    <w:p w14:paraId="2537FF37" w14:textId="77777777" w:rsidR="00482A25" w:rsidRPr="006C0467" w:rsidRDefault="00482A25" w:rsidP="00482A2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046A610" w14:textId="77777777" w:rsidR="00482A25" w:rsidRPr="006C0467" w:rsidRDefault="00482A25" w:rsidP="00482A25">
      <w:pPr>
        <w:autoSpaceDE w:val="0"/>
        <w:autoSpaceDN w:val="0"/>
        <w:adjustRightInd w:val="0"/>
        <w:spacing w:after="360"/>
        <w:rPr>
          <w:rFonts w:ascii="Open Sans" w:hAnsi="Open Sans" w:cs="Open Sans"/>
          <w:b/>
          <w:bCs/>
          <w:sz w:val="20"/>
          <w:szCs w:val="20"/>
        </w:rPr>
      </w:pPr>
      <w:r w:rsidRPr="006C0467">
        <w:rPr>
          <w:rFonts w:ascii="Open Sans" w:hAnsi="Open Sans" w:cs="Open Sans"/>
          <w:b/>
          <w:bCs/>
          <w:sz w:val="20"/>
          <w:szCs w:val="20"/>
        </w:rPr>
        <w:t>W przypadku stwierdzenia jakiejkolwiek okoliczności, o której mowa w pkt. 1 i 2, w trakcie wyboru projektów, zobowiązuję się do niezwłocznego poinformowania o tym na piśmie</w:t>
      </w:r>
      <w:r w:rsidRPr="006C0467">
        <w:rPr>
          <w:rFonts w:ascii="Open Sans" w:hAnsi="Open Sans" w:cs="Open Sans"/>
          <w:b/>
          <w:bCs/>
          <w:szCs w:val="24"/>
          <w:vertAlign w:val="superscript"/>
        </w:rPr>
        <w:footnoteReference w:id="5"/>
      </w:r>
      <w:r w:rsidRPr="006C0467">
        <w:rPr>
          <w:rFonts w:ascii="Open Sans" w:hAnsi="Open Sans" w:cs="Open Sans"/>
          <w:b/>
          <w:bCs/>
          <w:szCs w:val="24"/>
        </w:rPr>
        <w:t xml:space="preserve"> </w:t>
      </w:r>
      <w:r w:rsidRPr="006C0467">
        <w:rPr>
          <w:rFonts w:ascii="Open Sans" w:hAnsi="Open Sans" w:cs="Open Sans"/>
          <w:b/>
          <w:bCs/>
          <w:sz w:val="20"/>
          <w:szCs w:val="20"/>
        </w:rPr>
        <w:t>Przewodniczącego Komisji Oceny Projektów oraz wyłączenia się z dalszego uczestnictwa w procesie oceny projektów</w:t>
      </w:r>
      <w:r w:rsidRPr="006C0467">
        <w:rPr>
          <w:rFonts w:ascii="Open Sans" w:hAnsi="Open Sans" w:cs="Open Sans"/>
          <w:b/>
          <w:bCs/>
          <w:sz w:val="20"/>
          <w:szCs w:val="20"/>
          <w:vertAlign w:val="superscript"/>
        </w:rPr>
        <w:footnoteReference w:id="6"/>
      </w:r>
      <w:r w:rsidRPr="006C0467">
        <w:rPr>
          <w:rFonts w:ascii="Open Sans" w:hAnsi="Open Sans" w:cs="Open Sans"/>
          <w:b/>
          <w:bCs/>
          <w:sz w:val="20"/>
          <w:szCs w:val="20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5"/>
      </w:tblGrid>
      <w:tr w:rsidR="00482A25" w:rsidRPr="006C0467" w14:paraId="0B090969" w14:textId="77777777" w:rsidTr="00CA0420">
        <w:trPr>
          <w:trHeight w:val="19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9FC8" w14:textId="77777777" w:rsidR="00482A25" w:rsidRPr="006C0467" w:rsidRDefault="00482A25" w:rsidP="00CA0420">
            <w:pPr>
              <w:spacing w:after="0" w:line="240" w:lineRule="auto"/>
              <w:ind w:left="142"/>
              <w:rPr>
                <w:rFonts w:ascii="Open Sans" w:hAnsi="Open Sans" w:cs="Open Sans"/>
                <w:sz w:val="20"/>
                <w:szCs w:val="20"/>
              </w:rPr>
            </w:pPr>
            <w:r w:rsidRPr="006C0467">
              <w:rPr>
                <w:rFonts w:ascii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B21E" w14:textId="77777777" w:rsidR="00482A25" w:rsidRPr="006C0467" w:rsidRDefault="00482A25" w:rsidP="00CA0420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82A25" w:rsidRPr="006C0467" w14:paraId="5ACCD37C" w14:textId="77777777" w:rsidTr="00CA0420">
        <w:trPr>
          <w:trHeight w:val="26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B2D2" w14:textId="77777777" w:rsidR="00482A25" w:rsidRPr="006C0467" w:rsidRDefault="00482A25" w:rsidP="00CA0420">
            <w:pPr>
              <w:spacing w:after="0" w:line="240" w:lineRule="auto"/>
              <w:ind w:left="142"/>
              <w:rPr>
                <w:rFonts w:ascii="Open Sans" w:hAnsi="Open Sans" w:cs="Open Sans"/>
                <w:sz w:val="20"/>
                <w:szCs w:val="20"/>
              </w:rPr>
            </w:pPr>
            <w:r w:rsidRPr="006C0467">
              <w:rPr>
                <w:rFonts w:ascii="Open Sans" w:hAnsi="Open Sans" w:cs="Open Sans"/>
                <w:sz w:val="20"/>
                <w:szCs w:val="20"/>
              </w:rPr>
              <w:t>Podpis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C8A" w14:textId="77777777" w:rsidR="00482A25" w:rsidRPr="006C0467" w:rsidRDefault="00482A25" w:rsidP="00CA0420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82A25" w:rsidRPr="006C0467" w14:paraId="6AEE4AED" w14:textId="77777777" w:rsidTr="00CA0420">
        <w:trPr>
          <w:trHeight w:val="20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3594" w14:textId="77777777" w:rsidR="00482A25" w:rsidRPr="006C0467" w:rsidRDefault="00482A25" w:rsidP="00CA0420">
            <w:pPr>
              <w:spacing w:after="0" w:line="240" w:lineRule="auto"/>
              <w:ind w:left="142"/>
              <w:rPr>
                <w:rFonts w:ascii="Open Sans" w:hAnsi="Open Sans" w:cs="Open Sans"/>
                <w:sz w:val="20"/>
                <w:szCs w:val="20"/>
              </w:rPr>
            </w:pPr>
            <w:r w:rsidRPr="006C0467">
              <w:rPr>
                <w:rFonts w:ascii="Open Sans" w:hAnsi="Open Sans" w:cs="Open Sans"/>
                <w:sz w:val="20"/>
                <w:szCs w:val="20"/>
              </w:rPr>
              <w:t xml:space="preserve">Data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606F" w14:textId="77777777" w:rsidR="00482A25" w:rsidRPr="006C0467" w:rsidRDefault="00482A25" w:rsidP="00CA0420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718C8FF" w14:textId="77777777" w:rsidR="00482A25" w:rsidRPr="006C0467" w:rsidRDefault="00482A25" w:rsidP="00482A25">
      <w:pPr>
        <w:spacing w:after="0" w:line="240" w:lineRule="auto"/>
        <w:rPr>
          <w:rFonts w:ascii="Open Sans" w:hAnsi="Open Sans" w:cs="Open Sans"/>
          <w:b/>
          <w:bCs/>
          <w:sz w:val="20"/>
        </w:rPr>
      </w:pPr>
      <w:r w:rsidRPr="006C0467">
        <w:rPr>
          <w:rFonts w:ascii="Open Sans" w:hAnsi="Open Sans" w:cs="Open Sans"/>
          <w:b/>
          <w:bCs/>
          <w:sz w:val="20"/>
        </w:rPr>
        <w:t>Załącznik</w:t>
      </w:r>
      <w:r w:rsidRPr="006C0467">
        <w:rPr>
          <w:rFonts w:ascii="Open Sans" w:hAnsi="Open Sans" w:cs="Open Sans"/>
          <w:b/>
          <w:bCs/>
          <w:sz w:val="20"/>
          <w:vertAlign w:val="superscript"/>
        </w:rPr>
        <w:footnoteReference w:id="7"/>
      </w:r>
      <w:r w:rsidRPr="006C0467">
        <w:rPr>
          <w:rFonts w:ascii="Open Sans" w:hAnsi="Open Sans" w:cs="Open Sans"/>
          <w:b/>
          <w:bCs/>
          <w:sz w:val="20"/>
        </w:rPr>
        <w:t>:</w:t>
      </w:r>
    </w:p>
    <w:p w14:paraId="1CE3C9C9" w14:textId="77777777" w:rsidR="00482A25" w:rsidRPr="006C0467" w:rsidRDefault="00482A25" w:rsidP="00482A25">
      <w:pPr>
        <w:spacing w:after="0" w:line="240" w:lineRule="auto"/>
        <w:rPr>
          <w:rFonts w:ascii="Open Sans" w:hAnsi="Open Sans" w:cs="Open Sans"/>
          <w:sz w:val="20"/>
        </w:rPr>
      </w:pPr>
      <w:r w:rsidRPr="006C0467">
        <w:rPr>
          <w:rFonts w:ascii="Open Sans" w:hAnsi="Open Sans" w:cs="Open Sans"/>
          <w:sz w:val="20"/>
        </w:rPr>
        <w:t>1) Lista projektów złożonych w ramach naboru i wnioskodawców.</w:t>
      </w:r>
    </w:p>
    <w:p w14:paraId="69C0F41E" w14:textId="77777777" w:rsidR="00482A25" w:rsidRPr="006C0467" w:rsidRDefault="00482A25" w:rsidP="00482A25">
      <w:pPr>
        <w:spacing w:after="0" w:line="240" w:lineRule="auto"/>
        <w:rPr>
          <w:rFonts w:ascii="Open Sans" w:hAnsi="Open Sans" w:cs="Open Sans"/>
          <w:lang w:bidi="en-US"/>
        </w:rPr>
      </w:pPr>
    </w:p>
    <w:p w14:paraId="2A620368" w14:textId="77777777" w:rsidR="00482A25" w:rsidRPr="00BA5172" w:rsidRDefault="00482A25" w:rsidP="00482A25">
      <w:pPr>
        <w:pStyle w:val="Legenda"/>
        <w:spacing w:after="120" w:line="276" w:lineRule="auto"/>
        <w:rPr>
          <w:rFonts w:ascii="Open Sans" w:hAnsi="Open Sans" w:cs="Open Sans"/>
          <w:b/>
          <w:bCs/>
          <w:i w:val="0"/>
          <w:iCs w:val="0"/>
          <w:color w:val="auto"/>
          <w:sz w:val="24"/>
          <w:szCs w:val="24"/>
        </w:rPr>
      </w:pPr>
      <w:r w:rsidRPr="00BA5172">
        <w:rPr>
          <w:rFonts w:ascii="Open Sans" w:hAnsi="Open Sans" w:cs="Open Sans"/>
          <w:b/>
          <w:bCs/>
          <w:i w:val="0"/>
          <w:iCs w:val="0"/>
          <w:color w:val="auto"/>
          <w:sz w:val="24"/>
          <w:szCs w:val="24"/>
        </w:rPr>
        <w:t>Załącznik nr 3</w:t>
      </w:r>
    </w:p>
    <w:p w14:paraId="0D2984D3" w14:textId="77777777" w:rsidR="00482A25" w:rsidRPr="006C0467" w:rsidRDefault="00482A25" w:rsidP="00482A25">
      <w:pPr>
        <w:spacing w:after="240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/>
          <w:sz w:val="20"/>
          <w:szCs w:val="20"/>
          <w:lang w:eastAsia="pl-PL"/>
        </w:rPr>
        <w:t>Deklaracja Poufności</w:t>
      </w:r>
    </w:p>
    <w:p w14:paraId="0CD9568A" w14:textId="77777777" w:rsidR="00482A25" w:rsidRPr="006C0467" w:rsidRDefault="00482A25" w:rsidP="00482A25">
      <w:pPr>
        <w:spacing w:after="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Nr naboru:……………………………………………….</w:t>
      </w:r>
    </w:p>
    <w:p w14:paraId="08D9B557" w14:textId="77777777" w:rsidR="00482A25" w:rsidRPr="006C0467" w:rsidRDefault="00482A25" w:rsidP="00482A25">
      <w:pPr>
        <w:spacing w:after="24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Instytucja Organizująca Nabór:…………………………………</w:t>
      </w: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br/>
        <w:t>Nr wniosku o dofinansowanie</w:t>
      </w:r>
      <w:r w:rsidRPr="006C0467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8"/>
      </w: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: …………………………..</w:t>
      </w:r>
    </w:p>
    <w:p w14:paraId="230E8FD7" w14:textId="77777777" w:rsidR="00482A25" w:rsidRPr="006C0467" w:rsidRDefault="00482A25" w:rsidP="00482A25">
      <w:pPr>
        <w:spacing w:after="60" w:line="259" w:lineRule="auto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Oświadczam,</w:t>
      </w:r>
      <w:r w:rsidRPr="006C0467">
        <w:rPr>
          <w:rFonts w:ascii="Open Sans" w:eastAsia="Times New Roman" w:hAnsi="Open Sans" w:cs="Open Sans"/>
          <w:sz w:val="20"/>
          <w:szCs w:val="20"/>
          <w:lang w:eastAsia="pl-PL"/>
        </w:rPr>
        <w:t xml:space="preserve"> że zobowiązuję się do:</w:t>
      </w:r>
    </w:p>
    <w:p w14:paraId="00B0FEA8" w14:textId="77777777" w:rsidR="00482A25" w:rsidRPr="006C0467" w:rsidRDefault="00482A25" w:rsidP="00482A25">
      <w:pPr>
        <w:numPr>
          <w:ilvl w:val="0"/>
          <w:numId w:val="24"/>
        </w:numPr>
        <w:spacing w:after="60" w:line="259" w:lineRule="auto"/>
        <w:ind w:left="284" w:hanging="357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wypełniania moich obowiązków w sposób uczciwy i sprawiedliwy, zgodnie z posiadaną wiedzą,</w:t>
      </w:r>
    </w:p>
    <w:p w14:paraId="21261474" w14:textId="77777777" w:rsidR="00482A25" w:rsidRPr="006C0467" w:rsidRDefault="00482A25" w:rsidP="00482A25">
      <w:pPr>
        <w:numPr>
          <w:ilvl w:val="0"/>
          <w:numId w:val="24"/>
        </w:numPr>
        <w:spacing w:after="60" w:line="259" w:lineRule="auto"/>
        <w:ind w:left="284" w:hanging="357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nieudostępniania lub nieprzekazywania osobom trzecim jakichkolwiek pisemnych lub elektronicznych informacji lub dokumentów związanych z procesem </w:t>
      </w:r>
      <w:r w:rsidRPr="006C0467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przygotowania i przeprowadzania naboru / oceny i rekomendacji projektów ubiegających się o dofinansowanie</w:t>
      </w:r>
      <w:r w:rsidRPr="006C0467">
        <w:rPr>
          <w:rFonts w:ascii="Open Sans" w:eastAsia="Times New Roman" w:hAnsi="Open Sans" w:cs="Open Sans"/>
          <w:b/>
          <w:bCs/>
          <w:sz w:val="20"/>
          <w:szCs w:val="20"/>
          <w:vertAlign w:val="superscript"/>
          <w:lang w:eastAsia="pl-PL"/>
        </w:rPr>
        <w:footnoteReference w:id="9"/>
      </w: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w ramach programu Fundusze Europejskie na Klimat, Infrastrukturę, Środowisko 2021-2027,</w:t>
      </w:r>
    </w:p>
    <w:p w14:paraId="4CEB5A11" w14:textId="77777777" w:rsidR="00482A25" w:rsidRPr="006C0467" w:rsidRDefault="00482A25" w:rsidP="00482A25">
      <w:pPr>
        <w:numPr>
          <w:ilvl w:val="0"/>
          <w:numId w:val="24"/>
        </w:numPr>
        <w:spacing w:after="120" w:line="259" w:lineRule="auto"/>
        <w:ind w:left="283" w:hanging="357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bezterminowego zachowania w tajemnicy i poufności wszystkich informacji i dokumentów przekazanych, ujawnionych mi lub wytworzonych przeze mnie w trakcie wykonywanych czynności i deklaruję, że informacje te będą wykorzystywane wyłącznie dla celów w procesie </w:t>
      </w:r>
      <w:r w:rsidRPr="006C0467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przygotowania i przeprowadzania naboru</w:t>
      </w: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/ </w:t>
      </w:r>
      <w:r w:rsidRPr="006C0467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oceny i rekomendacji projektów zgłoszonych</w:t>
      </w:r>
      <w:r w:rsidRPr="006C0467">
        <w:rPr>
          <w:rFonts w:ascii="Open Sans" w:eastAsia="Times New Roman" w:hAnsi="Open Sans" w:cs="Open Sans"/>
          <w:b/>
          <w:bCs/>
          <w:sz w:val="20"/>
          <w:szCs w:val="20"/>
          <w:vertAlign w:val="superscript"/>
          <w:lang w:eastAsia="pl-PL"/>
        </w:rPr>
        <w:footnoteReference w:id="10"/>
      </w: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w ramach programu Fundusze Europejskie na Klimat, Infrastrukturę, Środowisko 2021-2027 i nie będą ujawnione osobom trzecim, w szczególności informacji i dokumentów, które stanowią tajemnice wynikające z przepisów powszechnie obowiązującego prawa.</w:t>
      </w:r>
    </w:p>
    <w:p w14:paraId="7BEB1ECB" w14:textId="77777777" w:rsidR="00482A25" w:rsidRPr="006C0467" w:rsidRDefault="00482A25" w:rsidP="00482A25">
      <w:pPr>
        <w:spacing w:after="120" w:line="259" w:lineRule="auto"/>
        <w:rPr>
          <w:rFonts w:ascii="Open Sans" w:hAnsi="Open Sans" w:cs="Open Sans"/>
          <w:bCs/>
          <w:sz w:val="20"/>
          <w:szCs w:val="20"/>
        </w:rPr>
      </w:pPr>
      <w:r w:rsidRPr="006C0467">
        <w:rPr>
          <w:rFonts w:ascii="Open Sans" w:hAnsi="Open Sans" w:cs="Open Sans"/>
          <w:bCs/>
          <w:sz w:val="20"/>
          <w:szCs w:val="20"/>
        </w:rPr>
        <w:t>Oświadczam, że zapoznałem/</w:t>
      </w:r>
      <w:proofErr w:type="spellStart"/>
      <w:r w:rsidRPr="006C0467">
        <w:rPr>
          <w:rFonts w:ascii="Open Sans" w:hAnsi="Open Sans" w:cs="Open Sans"/>
          <w:bCs/>
          <w:sz w:val="20"/>
          <w:szCs w:val="20"/>
        </w:rPr>
        <w:t>am</w:t>
      </w:r>
      <w:proofErr w:type="spellEnd"/>
      <w:r w:rsidRPr="006C0467">
        <w:rPr>
          <w:rFonts w:ascii="Open Sans" w:hAnsi="Open Sans" w:cs="Open Sans"/>
          <w:bCs/>
          <w:sz w:val="20"/>
          <w:szCs w:val="20"/>
        </w:rPr>
        <w:t xml:space="preserve"> się z Regulaminem Komisji Oceny Projektów powołanej w ramach ww. naboru.</w:t>
      </w:r>
      <w:r w:rsidRPr="006C0467">
        <w:rPr>
          <w:rFonts w:ascii="Open Sans" w:hAnsi="Open Sans" w:cs="Open Sans"/>
          <w:bCs/>
          <w:sz w:val="20"/>
          <w:szCs w:val="20"/>
          <w:vertAlign w:val="superscript"/>
        </w:rPr>
        <w:footnoteReference w:id="11"/>
      </w:r>
      <w:r w:rsidRPr="006C0467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06094763" w14:textId="77777777" w:rsidR="00482A25" w:rsidRPr="006C0467" w:rsidRDefault="00482A25" w:rsidP="00482A25">
      <w:pPr>
        <w:spacing w:after="120" w:line="259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Oświadczam, że zapoznałem się z listą złożonych wniosków o dofinansowanie w naborze</w:t>
      </w:r>
      <w:r w:rsidRPr="006C0467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12"/>
      </w:r>
      <w:r w:rsidRPr="006C0467">
        <w:rPr>
          <w:rFonts w:ascii="Open Sans" w:eastAsia="Times New Roman" w:hAnsi="Open Sans" w:cs="Open Sans"/>
          <w:bCs/>
          <w:sz w:val="20"/>
          <w:szCs w:val="20"/>
          <w:lang w:eastAsia="pl-PL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5"/>
      </w:tblGrid>
      <w:tr w:rsidR="00482A25" w:rsidRPr="006C0467" w14:paraId="372F548A" w14:textId="77777777" w:rsidTr="00CA0420">
        <w:trPr>
          <w:trHeight w:val="21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5B56" w14:textId="77777777" w:rsidR="00482A25" w:rsidRPr="006C0467" w:rsidRDefault="00482A25" w:rsidP="00CA0420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6C0467">
              <w:rPr>
                <w:rFonts w:ascii="Open Sans" w:eastAsia="Times New Roman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8D4" w14:textId="77777777" w:rsidR="00482A25" w:rsidRPr="006C0467" w:rsidRDefault="00482A25" w:rsidP="00CA04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482A25" w:rsidRPr="006C0467" w14:paraId="52EF2902" w14:textId="77777777" w:rsidTr="00CA0420">
        <w:trPr>
          <w:trHeight w:val="20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C77" w14:textId="77777777" w:rsidR="00482A25" w:rsidRPr="006C0467" w:rsidRDefault="00482A25" w:rsidP="00CA0420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6C0467">
              <w:rPr>
                <w:rFonts w:ascii="Open Sans" w:eastAsia="Times New Roman" w:hAnsi="Open Sans" w:cs="Open Sans"/>
                <w:sz w:val="20"/>
                <w:szCs w:val="20"/>
              </w:rPr>
              <w:t>Podpis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BE6" w14:textId="77777777" w:rsidR="00482A25" w:rsidRPr="006C0467" w:rsidRDefault="00482A25" w:rsidP="00CA04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482A25" w:rsidRPr="006C0467" w14:paraId="30AECCE4" w14:textId="77777777" w:rsidTr="00CA0420">
        <w:trPr>
          <w:trHeight w:val="22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257E" w14:textId="77777777" w:rsidR="00482A25" w:rsidRPr="006C0467" w:rsidRDefault="00482A25" w:rsidP="00CA0420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6C0467">
              <w:rPr>
                <w:rFonts w:ascii="Open Sans" w:eastAsia="Times New Roman" w:hAnsi="Open Sans" w:cs="Open Sans"/>
                <w:sz w:val="20"/>
                <w:szCs w:val="20"/>
              </w:rPr>
              <w:t xml:space="preserve">Data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1E9A" w14:textId="77777777" w:rsidR="00482A25" w:rsidRPr="006C0467" w:rsidRDefault="00482A25" w:rsidP="00CA04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3CF72397" w14:textId="77777777" w:rsidR="00482A25" w:rsidRPr="00BA5172" w:rsidRDefault="00482A25" w:rsidP="00482A25">
      <w:pPr>
        <w:spacing w:after="0" w:line="240" w:lineRule="auto"/>
        <w:rPr>
          <w:rFonts w:ascii="Open Sans" w:hAnsi="Open Sans" w:cs="Open Sans"/>
        </w:rPr>
      </w:pPr>
    </w:p>
    <w:p w14:paraId="701D2CBF" w14:textId="77777777" w:rsidR="00482A25" w:rsidRPr="00BA5172" w:rsidRDefault="00482A25" w:rsidP="00482A25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2A4A93E0" w14:textId="77777777" w:rsidR="00482A25" w:rsidRPr="00BA5172" w:rsidRDefault="00482A25" w:rsidP="00482A25">
      <w:pPr>
        <w:spacing w:after="120"/>
        <w:rPr>
          <w:rFonts w:ascii="Open Sans" w:eastAsia="Times New Roman" w:hAnsi="Open Sans" w:cs="Open Sans"/>
          <w:bCs/>
          <w:kern w:val="20"/>
          <w:sz w:val="24"/>
          <w:szCs w:val="24"/>
          <w:lang w:bidi="en-US"/>
        </w:rPr>
      </w:pPr>
    </w:p>
    <w:p w14:paraId="1518F708" w14:textId="0BF0AE67" w:rsidR="00C707B6" w:rsidRPr="00BA5172" w:rsidRDefault="00C707B6" w:rsidP="00482A25">
      <w:pPr>
        <w:pStyle w:val="Teksttreci0"/>
        <w:spacing w:after="320" w:line="240" w:lineRule="auto"/>
        <w:rPr>
          <w:rFonts w:ascii="Open Sans" w:hAnsi="Open Sans" w:cs="Open Sans"/>
        </w:rPr>
      </w:pPr>
    </w:p>
    <w:sectPr w:rsidR="00C707B6" w:rsidRPr="00BA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DA2A" w14:textId="77777777" w:rsidR="004A2080" w:rsidRDefault="004A2080" w:rsidP="006E1617">
      <w:pPr>
        <w:spacing w:after="0" w:line="240" w:lineRule="auto"/>
      </w:pPr>
      <w:r>
        <w:separator/>
      </w:r>
    </w:p>
  </w:endnote>
  <w:endnote w:type="continuationSeparator" w:id="0">
    <w:p w14:paraId="20FDAE58" w14:textId="77777777" w:rsidR="004A2080" w:rsidRDefault="004A2080" w:rsidP="006E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 Italic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45A8" w14:textId="77777777" w:rsidR="004A2080" w:rsidRDefault="004A2080" w:rsidP="006E1617">
      <w:pPr>
        <w:spacing w:after="0" w:line="240" w:lineRule="auto"/>
      </w:pPr>
      <w:r>
        <w:separator/>
      </w:r>
    </w:p>
  </w:footnote>
  <w:footnote w:type="continuationSeparator" w:id="0">
    <w:p w14:paraId="0E9B5955" w14:textId="77777777" w:rsidR="004A2080" w:rsidRDefault="004A2080" w:rsidP="006E1617">
      <w:pPr>
        <w:spacing w:after="0" w:line="240" w:lineRule="auto"/>
      </w:pPr>
      <w:r>
        <w:continuationSeparator/>
      </w:r>
    </w:p>
  </w:footnote>
  <w:footnote w:id="1">
    <w:p w14:paraId="0A17AEDA" w14:textId="77777777" w:rsidR="00482A25" w:rsidRPr="005D7B76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naboru niekonkurencyjnego.</w:t>
      </w:r>
    </w:p>
  </w:footnote>
  <w:footnote w:id="2">
    <w:p w14:paraId="499B96B2" w14:textId="77777777" w:rsidR="00482A25" w:rsidRPr="0078303E" w:rsidRDefault="00482A25" w:rsidP="00482A25">
      <w:pPr>
        <w:pStyle w:val="Tekstprzypisudolnego"/>
      </w:pPr>
      <w:r w:rsidRPr="0078303E">
        <w:rPr>
          <w:rStyle w:val="Odwoanieprzypisudolnego"/>
        </w:rPr>
        <w:footnoteRef/>
      </w:r>
      <w:r w:rsidRPr="0078303E">
        <w:t xml:space="preserve"> </w:t>
      </w:r>
      <w:r>
        <w:t xml:space="preserve">Wpisać </w:t>
      </w:r>
      <w:r w:rsidRPr="0078303E">
        <w:t xml:space="preserve">w przypadku </w:t>
      </w:r>
      <w:r>
        <w:t>projektu wybieranego w sposób niekonkurencyjny. W przypadku naboru konkurencyjnego wnioskodawcy są wymienieni w załączniku</w:t>
      </w:r>
      <w:r w:rsidRPr="0078303E">
        <w:t>.</w:t>
      </w:r>
    </w:p>
  </w:footnote>
  <w:footnote w:id="3">
    <w:p w14:paraId="70F0F8A9" w14:textId="77777777" w:rsidR="00482A25" w:rsidRPr="0068538B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Dotyczy naboru</w:t>
      </w:r>
      <w:r w:rsidRPr="00F73879">
        <w:t xml:space="preserve"> konkurencyjn</w:t>
      </w:r>
      <w:r>
        <w:t>ego.</w:t>
      </w:r>
    </w:p>
  </w:footnote>
  <w:footnote w:id="4">
    <w:p w14:paraId="67806EF7" w14:textId="77777777" w:rsidR="00482A25" w:rsidRPr="00B21BF1" w:rsidRDefault="00482A25" w:rsidP="00482A25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21BF1">
        <w:rPr>
          <w:sz w:val="18"/>
        </w:rPr>
        <w:t>Dotyczy eksperta.</w:t>
      </w:r>
    </w:p>
  </w:footnote>
  <w:footnote w:id="5">
    <w:p w14:paraId="452DF86F" w14:textId="77777777" w:rsidR="00482A25" w:rsidRPr="00B21BF1" w:rsidRDefault="00482A25" w:rsidP="00482A25">
      <w:pPr>
        <w:pStyle w:val="Tekstprzypisudolnego"/>
        <w:rPr>
          <w:rFonts w:cs="Open Sans"/>
          <w:sz w:val="22"/>
        </w:rPr>
      </w:pPr>
      <w:r w:rsidRPr="00B21BF1">
        <w:rPr>
          <w:rStyle w:val="Odwoanieprzypisudolnego"/>
          <w:rFonts w:cs="Open Sans"/>
          <w:sz w:val="18"/>
        </w:rPr>
        <w:footnoteRef/>
      </w:r>
      <w:r w:rsidRPr="00B21BF1">
        <w:rPr>
          <w:rFonts w:cs="Open Sans"/>
          <w:sz w:val="18"/>
        </w:rPr>
        <w:t xml:space="preserve"> Informacja powinna zostać złożona w formie pisemnej (dokumentu podpisanego własnoręcznie) lub elektronicznej (dokumentu elektronicznego opatrzonego kwalifikowanym podpisem elektronicznym albo podpisem zaufanym związanym z profilem zaufanym) lub dokumentowej (oświadczenia utrwalonego w postaci dokumentu, w sposób umożliwiający ustalenie osoby składającej to oświadczenie</w:t>
      </w:r>
      <w:r>
        <w:rPr>
          <w:rFonts w:cs="Open Sans"/>
          <w:sz w:val="18"/>
        </w:rPr>
        <w:t>)</w:t>
      </w:r>
      <w:r w:rsidRPr="00B21BF1">
        <w:rPr>
          <w:rFonts w:cs="Open Sans"/>
          <w:sz w:val="18"/>
        </w:rPr>
        <w:t>.</w:t>
      </w:r>
    </w:p>
  </w:footnote>
  <w:footnote w:id="6">
    <w:p w14:paraId="0FA09A16" w14:textId="77777777" w:rsidR="00482A25" w:rsidRPr="008B4753" w:rsidRDefault="00482A25" w:rsidP="00482A25">
      <w:pPr>
        <w:pStyle w:val="Tekstprzypisudolnego"/>
        <w:rPr>
          <w:sz w:val="18"/>
          <w:szCs w:val="18"/>
        </w:rPr>
      </w:pPr>
      <w:r w:rsidRPr="008B4753">
        <w:rPr>
          <w:rStyle w:val="Odwoanieprzypisudolnego"/>
          <w:sz w:val="18"/>
          <w:szCs w:val="18"/>
        </w:rPr>
        <w:footnoteRef/>
      </w:r>
      <w:r w:rsidRPr="008B4753">
        <w:rPr>
          <w:sz w:val="18"/>
          <w:szCs w:val="18"/>
        </w:rPr>
        <w:t xml:space="preserve"> W przypadku pracowników zatajenie prawdy może skutkować odpowiedzialnością dyscyplinarną lub służbową, na zasadach i w trybie przewidzianych w powszechnie obowiązujących przepisach prawa.</w:t>
      </w:r>
    </w:p>
  </w:footnote>
  <w:footnote w:id="7">
    <w:p w14:paraId="1F43F6B7" w14:textId="77777777" w:rsidR="00482A25" w:rsidRPr="00B974EF" w:rsidRDefault="00482A25" w:rsidP="00482A25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974EF">
        <w:rPr>
          <w:sz w:val="18"/>
        </w:rPr>
        <w:t>Dotyczy naboru konkurencyjnego.</w:t>
      </w:r>
    </w:p>
  </w:footnote>
  <w:footnote w:id="8">
    <w:p w14:paraId="0D5C9137" w14:textId="77777777" w:rsidR="00482A25" w:rsidRPr="00141D29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Podać w przypadku oceny projektu w trybie niekonkurencyjnym.</w:t>
      </w:r>
    </w:p>
  </w:footnote>
  <w:footnote w:id="9">
    <w:p w14:paraId="333BB071" w14:textId="77777777" w:rsidR="00482A25" w:rsidRPr="00AB6065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Przekreślić zakres, który nie ma zastosowania.</w:t>
      </w:r>
    </w:p>
  </w:footnote>
  <w:footnote w:id="10">
    <w:p w14:paraId="13ECA124" w14:textId="77777777" w:rsidR="00482A25" w:rsidRPr="00F15459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Przekreślić</w:t>
      </w:r>
      <w:r w:rsidRPr="00070AE9">
        <w:t xml:space="preserve"> zakres, który nie ma zastosowania.</w:t>
      </w:r>
    </w:p>
  </w:footnote>
  <w:footnote w:id="11">
    <w:p w14:paraId="77EE9D7E" w14:textId="77777777" w:rsidR="00482A25" w:rsidRPr="008A3131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Przekreślić, jeśli etap przygotowania i przeprowadzania naboru.</w:t>
      </w:r>
    </w:p>
  </w:footnote>
  <w:footnote w:id="12">
    <w:p w14:paraId="181CEC8D" w14:textId="77777777" w:rsidR="00482A25" w:rsidRPr="00141D29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Przekreślić w przypadku oceny projektu w trybie niekonkurencyjnym.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40DE" w14:textId="77777777" w:rsidR="006E1617" w:rsidRDefault="006E1617" w:rsidP="006E1617">
    <w:pPr>
      <w:pStyle w:val="Nagwek"/>
    </w:pPr>
    <w:r w:rsidRPr="00090848">
      <w:rPr>
        <w:noProof/>
        <w:lang w:eastAsia="pl-PL"/>
      </w:rPr>
      <w:drawing>
        <wp:inline distT="0" distB="0" distL="0" distR="0" wp14:anchorId="74274DB3" wp14:editId="22DCD00E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1C376" w14:textId="77777777" w:rsidR="006E1617" w:rsidRDefault="006E16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7B5C"/>
    <w:multiLevelType w:val="multilevel"/>
    <w:tmpl w:val="B0D469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06721"/>
    <w:multiLevelType w:val="multilevel"/>
    <w:tmpl w:val="5C7463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E34BA"/>
    <w:multiLevelType w:val="multilevel"/>
    <w:tmpl w:val="1BDE6F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E347E0"/>
    <w:multiLevelType w:val="multilevel"/>
    <w:tmpl w:val="2EF4A4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A42ABB"/>
    <w:multiLevelType w:val="multilevel"/>
    <w:tmpl w:val="1458B44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57156"/>
    <w:multiLevelType w:val="multilevel"/>
    <w:tmpl w:val="7DBC18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14B0E"/>
    <w:multiLevelType w:val="multilevel"/>
    <w:tmpl w:val="265279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96708D"/>
    <w:multiLevelType w:val="multilevel"/>
    <w:tmpl w:val="47FAC8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D71FC1"/>
    <w:multiLevelType w:val="multilevel"/>
    <w:tmpl w:val="B88A2A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1C752E"/>
    <w:multiLevelType w:val="multilevel"/>
    <w:tmpl w:val="732E2F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1C79C6"/>
    <w:multiLevelType w:val="multilevel"/>
    <w:tmpl w:val="0076FF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6D7CC4"/>
    <w:multiLevelType w:val="hybridMultilevel"/>
    <w:tmpl w:val="6F326E5C"/>
    <w:lvl w:ilvl="0" w:tplc="95D0B676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B55F0"/>
    <w:multiLevelType w:val="multilevel"/>
    <w:tmpl w:val="23A607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49238C"/>
    <w:multiLevelType w:val="hybridMultilevel"/>
    <w:tmpl w:val="4A168D8A"/>
    <w:lvl w:ilvl="0" w:tplc="7F6E04EA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4" w15:restartNumberingAfterBreak="0">
    <w:nsid w:val="520A200C"/>
    <w:multiLevelType w:val="hybridMultilevel"/>
    <w:tmpl w:val="EA06AD0C"/>
    <w:lvl w:ilvl="0" w:tplc="C4D49C70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55E7"/>
    <w:multiLevelType w:val="multilevel"/>
    <w:tmpl w:val="914C9B94"/>
    <w:lvl w:ilvl="0">
      <w:start w:val="1"/>
      <w:numFmt w:val="decimal"/>
      <w:lvlText w:val="§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75096B"/>
    <w:multiLevelType w:val="multilevel"/>
    <w:tmpl w:val="220C83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58665E"/>
    <w:multiLevelType w:val="multilevel"/>
    <w:tmpl w:val="FD7623BE"/>
    <w:lvl w:ilvl="0">
      <w:start w:val="2"/>
      <w:numFmt w:val="decimal"/>
      <w:lvlText w:val="§ 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6C00B1"/>
    <w:multiLevelType w:val="multilevel"/>
    <w:tmpl w:val="5CC43E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843D38"/>
    <w:multiLevelType w:val="multilevel"/>
    <w:tmpl w:val="B4EAFD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B146C9"/>
    <w:multiLevelType w:val="multilevel"/>
    <w:tmpl w:val="ADBED3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3F062E"/>
    <w:multiLevelType w:val="multilevel"/>
    <w:tmpl w:val="9586B43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30300A"/>
    <w:multiLevelType w:val="multilevel"/>
    <w:tmpl w:val="3508D6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1713F2"/>
    <w:multiLevelType w:val="multilevel"/>
    <w:tmpl w:val="CA4C73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3463626">
    <w:abstractNumId w:val="15"/>
  </w:num>
  <w:num w:numId="2" w16cid:durableId="1719470686">
    <w:abstractNumId w:val="1"/>
  </w:num>
  <w:num w:numId="3" w16cid:durableId="1323201429">
    <w:abstractNumId w:val="20"/>
  </w:num>
  <w:num w:numId="4" w16cid:durableId="2046057870">
    <w:abstractNumId w:val="12"/>
  </w:num>
  <w:num w:numId="5" w16cid:durableId="1182628795">
    <w:abstractNumId w:val="2"/>
  </w:num>
  <w:num w:numId="6" w16cid:durableId="1136877956">
    <w:abstractNumId w:val="8"/>
  </w:num>
  <w:num w:numId="7" w16cid:durableId="1622879425">
    <w:abstractNumId w:val="7"/>
  </w:num>
  <w:num w:numId="8" w16cid:durableId="1567111915">
    <w:abstractNumId w:val="10"/>
  </w:num>
  <w:num w:numId="9" w16cid:durableId="1415740851">
    <w:abstractNumId w:val="5"/>
  </w:num>
  <w:num w:numId="10" w16cid:durableId="2087680862">
    <w:abstractNumId w:val="23"/>
  </w:num>
  <w:num w:numId="11" w16cid:durableId="352078964">
    <w:abstractNumId w:val="3"/>
  </w:num>
  <w:num w:numId="12" w16cid:durableId="1857763530">
    <w:abstractNumId w:val="4"/>
  </w:num>
  <w:num w:numId="13" w16cid:durableId="639456534">
    <w:abstractNumId w:val="18"/>
  </w:num>
  <w:num w:numId="14" w16cid:durableId="169492994">
    <w:abstractNumId w:val="19"/>
  </w:num>
  <w:num w:numId="15" w16cid:durableId="1603029054">
    <w:abstractNumId w:val="6"/>
  </w:num>
  <w:num w:numId="16" w16cid:durableId="488332521">
    <w:abstractNumId w:val="21"/>
  </w:num>
  <w:num w:numId="17" w16cid:durableId="1798405025">
    <w:abstractNumId w:val="0"/>
  </w:num>
  <w:num w:numId="18" w16cid:durableId="1293905781">
    <w:abstractNumId w:val="17"/>
  </w:num>
  <w:num w:numId="19" w16cid:durableId="493033386">
    <w:abstractNumId w:val="9"/>
  </w:num>
  <w:num w:numId="20" w16cid:durableId="1029256783">
    <w:abstractNumId w:val="16"/>
  </w:num>
  <w:num w:numId="21" w16cid:durableId="929585818">
    <w:abstractNumId w:val="22"/>
  </w:num>
  <w:num w:numId="22" w16cid:durableId="1844280289">
    <w:abstractNumId w:val="14"/>
  </w:num>
  <w:num w:numId="23" w16cid:durableId="430977063">
    <w:abstractNumId w:val="11"/>
  </w:num>
  <w:num w:numId="24" w16cid:durableId="6404294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17"/>
    <w:rsid w:val="00000D99"/>
    <w:rsid w:val="003B18F0"/>
    <w:rsid w:val="00482A25"/>
    <w:rsid w:val="004A2080"/>
    <w:rsid w:val="00633A9B"/>
    <w:rsid w:val="006C0467"/>
    <w:rsid w:val="006E1617"/>
    <w:rsid w:val="007E00CC"/>
    <w:rsid w:val="009B5B98"/>
    <w:rsid w:val="009B7C5F"/>
    <w:rsid w:val="009F03BA"/>
    <w:rsid w:val="009F2996"/>
    <w:rsid w:val="00A4168A"/>
    <w:rsid w:val="00A77FFB"/>
    <w:rsid w:val="00A86282"/>
    <w:rsid w:val="00BA5172"/>
    <w:rsid w:val="00BC61D1"/>
    <w:rsid w:val="00C707B6"/>
    <w:rsid w:val="00CC634D"/>
    <w:rsid w:val="00D61FC8"/>
    <w:rsid w:val="00E91553"/>
    <w:rsid w:val="00F001B9"/>
    <w:rsid w:val="00FD2395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C044"/>
  <w15:chartTrackingRefBased/>
  <w15:docId w15:val="{FEE7F1EE-C434-4F90-976E-8D78D330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61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6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6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6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6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6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61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61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6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6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6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6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6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6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61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6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61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617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uiPriority w:val="99"/>
    <w:unhideWhenUsed/>
    <w:rsid w:val="006E1617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6E1617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basedOn w:val="Domylnaczcionkaakapitu"/>
    <w:link w:val="Tekstkomentarza"/>
    <w:uiPriority w:val="99"/>
    <w:rsid w:val="006E161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Legenda">
    <w:name w:val="caption"/>
    <w:basedOn w:val="Normalny"/>
    <w:next w:val="Normalny"/>
    <w:uiPriority w:val="35"/>
    <w:unhideWhenUsed/>
    <w:qFormat/>
    <w:rsid w:val="006E1617"/>
    <w:pPr>
      <w:spacing w:line="240" w:lineRule="auto"/>
    </w:pPr>
    <w:rPr>
      <w:i/>
      <w:iCs/>
      <w:color w:val="44546A"/>
      <w:sz w:val="18"/>
      <w:szCs w:val="18"/>
    </w:rPr>
  </w:style>
  <w:style w:type="character" w:customStyle="1" w:styleId="Stopka">
    <w:name w:val="Stopka_"/>
    <w:basedOn w:val="Domylnaczcionkaakapitu"/>
    <w:link w:val="Stopka1"/>
    <w:rsid w:val="006E1617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6E1617"/>
    <w:rPr>
      <w:rFonts w:ascii="Arial" w:eastAsia="Arial" w:hAnsi="Arial" w:cs="Arial"/>
    </w:rPr>
  </w:style>
  <w:style w:type="character" w:customStyle="1" w:styleId="Nagwek10">
    <w:name w:val="Nagłówek #1_"/>
    <w:basedOn w:val="Domylnaczcionkaakapitu"/>
    <w:link w:val="Nagwek11"/>
    <w:rsid w:val="006E1617"/>
    <w:rPr>
      <w:rFonts w:ascii="Arial" w:eastAsia="Arial" w:hAnsi="Arial" w:cs="Arial"/>
      <w:b/>
      <w:bCs/>
    </w:rPr>
  </w:style>
  <w:style w:type="character" w:customStyle="1" w:styleId="Inne">
    <w:name w:val="Inne_"/>
    <w:basedOn w:val="Domylnaczcionkaakapitu"/>
    <w:link w:val="Inne0"/>
    <w:rsid w:val="006E1617"/>
    <w:rPr>
      <w:rFonts w:ascii="Arial" w:eastAsia="Arial" w:hAnsi="Arial" w:cs="Arial"/>
    </w:rPr>
  </w:style>
  <w:style w:type="paragraph" w:customStyle="1" w:styleId="Stopka1">
    <w:name w:val="Stopka1"/>
    <w:basedOn w:val="Normalny"/>
    <w:link w:val="Stopka"/>
    <w:rsid w:val="006E1617"/>
    <w:pPr>
      <w:widowControl w:val="0"/>
      <w:spacing w:after="0" w:line="240" w:lineRule="auto"/>
    </w:pPr>
    <w:rPr>
      <w:rFonts w:cs="Calibri"/>
      <w:kern w:val="2"/>
      <w:sz w:val="18"/>
      <w:szCs w:val="18"/>
      <w14:ligatures w14:val="standardContextual"/>
    </w:rPr>
  </w:style>
  <w:style w:type="paragraph" w:customStyle="1" w:styleId="Teksttreci0">
    <w:name w:val="Tekst treści"/>
    <w:basedOn w:val="Normalny"/>
    <w:link w:val="Teksttreci"/>
    <w:rsid w:val="006E1617"/>
    <w:pPr>
      <w:widowControl w:val="0"/>
      <w:spacing w:after="80" w:line="360" w:lineRule="auto"/>
    </w:pPr>
    <w:rPr>
      <w:rFonts w:ascii="Arial" w:eastAsia="Arial" w:hAnsi="Arial" w:cs="Arial"/>
      <w:kern w:val="2"/>
      <w14:ligatures w14:val="standardContextual"/>
    </w:rPr>
  </w:style>
  <w:style w:type="paragraph" w:customStyle="1" w:styleId="Nagwek11">
    <w:name w:val="Nagłówek #1"/>
    <w:basedOn w:val="Normalny"/>
    <w:link w:val="Nagwek10"/>
    <w:rsid w:val="006E1617"/>
    <w:pPr>
      <w:widowControl w:val="0"/>
      <w:spacing w:after="80" w:line="360" w:lineRule="auto"/>
      <w:jc w:val="center"/>
      <w:outlineLvl w:val="0"/>
    </w:pPr>
    <w:rPr>
      <w:rFonts w:ascii="Arial" w:eastAsia="Arial" w:hAnsi="Arial" w:cs="Arial"/>
      <w:b/>
      <w:bCs/>
      <w:kern w:val="2"/>
      <w14:ligatures w14:val="standardContextual"/>
    </w:rPr>
  </w:style>
  <w:style w:type="paragraph" w:customStyle="1" w:styleId="Inne0">
    <w:name w:val="Inne"/>
    <w:basedOn w:val="Normalny"/>
    <w:link w:val="Inne"/>
    <w:rsid w:val="006E1617"/>
    <w:pPr>
      <w:widowControl w:val="0"/>
      <w:spacing w:after="80" w:line="360" w:lineRule="auto"/>
    </w:pPr>
    <w:rPr>
      <w:rFonts w:ascii="Arial" w:eastAsia="Arial" w:hAnsi="Arial" w:cs="Arial"/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E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617"/>
    <w:rPr>
      <w:rFonts w:ascii="Calibri" w:eastAsia="Calibri" w:hAnsi="Calibri" w:cs="Times New Roman"/>
      <w:kern w:val="0"/>
      <w14:ligatures w14:val="none"/>
    </w:rPr>
  </w:style>
  <w:style w:type="paragraph" w:styleId="Stopka0">
    <w:name w:val="footer"/>
    <w:basedOn w:val="Normalny"/>
    <w:link w:val="StopkaZnak"/>
    <w:uiPriority w:val="99"/>
    <w:unhideWhenUsed/>
    <w:rsid w:val="006E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6E1617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o,fn"/>
    <w:basedOn w:val="Normalny"/>
    <w:link w:val="TekstprzypisudolnegoZnak"/>
    <w:uiPriority w:val="99"/>
    <w:unhideWhenUsed/>
    <w:qFormat/>
    <w:rsid w:val="00482A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qFormat/>
    <w:rsid w:val="00482A2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482A25"/>
    <w:rPr>
      <w:vertAlign w:val="superscript"/>
    </w:rPr>
  </w:style>
  <w:style w:type="table" w:styleId="Tabela-Siatka">
    <w:name w:val="Table Grid"/>
    <w:basedOn w:val="Standardowy"/>
    <w:uiPriority w:val="59"/>
    <w:rsid w:val="00482A2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D99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F03B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64414D-6DE6-4811-9E47-2BA60684D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A71B0-84EA-4BBA-AB80-304E0EE73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4A0D5D-E4E2-408E-BD99-972BB6464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13</Pages>
  <Words>2647</Words>
  <Characters>15885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Krystkiewicz</dc:creator>
  <cp:keywords/>
  <dc:description/>
  <cp:lastModifiedBy>Monika Krystkiewicz</cp:lastModifiedBy>
  <cp:revision>11</cp:revision>
  <dcterms:created xsi:type="dcterms:W3CDTF">2025-12-08T13:27:00Z</dcterms:created>
  <dcterms:modified xsi:type="dcterms:W3CDTF">2026-06-02T09:40:00Z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